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Сообщение о возможном установлении публичного сервитута</w:t>
      </w:r>
    </w:p>
    <w:tbl>
      <w:tblPr>
        <w:tblStyle w:val="Style_2"/>
        <w:tblInd w:type="dxa" w:w="-601"/>
        <w:tblLayout w:type="fixed"/>
      </w:tblPr>
      <w:tblGrid>
        <w:gridCol w:w="3573"/>
        <w:gridCol w:w="6385"/>
      </w:tblGrid>
      <w:tr>
        <w:tc>
          <w:tcPr>
            <w:tcW w:type="dxa" w:w="3573"/>
          </w:tcPr>
          <w:p w14:paraId="0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type="dxa" w:w="6385"/>
          </w:tcPr>
          <w:p w14:paraId="04000000">
            <w:pPr>
              <w:pStyle w:val="Style_3"/>
              <w:spacing w:after="0" w:before="0"/>
              <w:ind/>
              <w:jc w:val="both"/>
            </w:pPr>
            <w:r>
              <w:t>Министерство имущественных и земельных отношений Камчатского края</w:t>
            </w:r>
          </w:p>
          <w:p w14:paraId="0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73"/>
          </w:tcPr>
          <w:p w14:paraId="0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>ели установления публичного сервитута</w:t>
            </w:r>
          </w:p>
        </w:tc>
        <w:tc>
          <w:tcPr>
            <w:tcW w:type="dxa" w:w="6385"/>
          </w:tcPr>
          <w:p w14:paraId="07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целях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линейного объекта системы газоснабжения регионального значения</w:t>
            </w:r>
            <w:r>
              <w:rPr>
                <w:rFonts w:ascii="Times New Roman" w:hAnsi="Times New Roman"/>
                <w:color w:val="000000"/>
                <w:sz w:val="24"/>
              </w:rPr>
              <w:t>: «Межпоселковый газопровод Терминал регазификации СПГ – ТЭЦ-1, ТЭЦ-2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>
        <w:tc>
          <w:tcPr>
            <w:tcW w:type="dxa" w:w="3573"/>
          </w:tcPr>
          <w:p w14:paraId="0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дрес или иное описание местополо-жения земельных участков, в отношении которых и</w:t>
            </w:r>
            <w:r>
              <w:rPr>
                <w:rFonts w:ascii="Times New Roman" w:hAnsi="Times New Roman"/>
                <w:sz w:val="24"/>
              </w:rPr>
              <w:t>спрашивается публичный сервитут</w:t>
            </w:r>
          </w:p>
        </w:tc>
        <w:tc>
          <w:tcPr>
            <w:tcW w:type="dxa" w:w="6385"/>
          </w:tcPr>
          <w:p w14:paraId="0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Публичный сервитут устанавливается в отношении земель и земельных участков, расположенных на </w:t>
            </w:r>
            <w:r>
              <w:rPr>
                <w:rFonts w:ascii="Times New Roman" w:hAnsi="Times New Roman"/>
                <w:sz w:val="24"/>
              </w:rPr>
              <w:t>землях и земельных участках</w:t>
            </w:r>
            <w:r>
              <w:rPr>
                <w:rFonts w:ascii="Times New Roman" w:hAnsi="Times New Roman"/>
                <w:sz w:val="24"/>
              </w:rPr>
              <w:t xml:space="preserve"> Петропавловск-Камчатского городского округа</w:t>
            </w:r>
          </w:p>
        </w:tc>
      </w:tr>
      <w:tr>
        <w:tc>
          <w:tcPr>
            <w:tcW w:type="dxa" w:w="3573"/>
          </w:tcPr>
          <w:p w14:paraId="0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</w:t>
            </w:r>
            <w:r>
              <w:rPr>
                <w:rFonts w:ascii="Times New Roman" w:hAnsi="Times New Roman"/>
                <w:sz w:val="24"/>
              </w:rPr>
              <w:t>установлении публи</w:t>
            </w:r>
            <w:r>
              <w:rPr>
                <w:rFonts w:ascii="Times New Roman" w:hAnsi="Times New Roman"/>
                <w:sz w:val="24"/>
              </w:rPr>
              <w:t>чного сервитута</w:t>
            </w:r>
          </w:p>
        </w:tc>
        <w:tc>
          <w:tcPr>
            <w:tcW w:type="dxa" w:w="6385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Камчатский край, г. Петропавловск-Камчатский, </w:t>
            </w:r>
            <w:r>
              <w:rPr>
                <w:rFonts w:ascii="Times New Roman" w:hAnsi="Times New Roman"/>
                <w:sz w:val="24"/>
              </w:rPr>
              <w:t>ул. Пограничная, д</w:t>
            </w:r>
            <w:r>
              <w:rPr>
                <w:rFonts w:ascii="Times New Roman" w:hAnsi="Times New Roman"/>
                <w:sz w:val="24"/>
              </w:rPr>
              <w:t xml:space="preserve">. 19, </w:t>
            </w:r>
            <w:r>
              <w:rPr>
                <w:rFonts w:ascii="Times New Roman" w:hAnsi="Times New Roman"/>
                <w:sz w:val="24"/>
              </w:rPr>
              <w:t>каб</w:t>
            </w:r>
            <w:r>
              <w:rPr>
                <w:rFonts w:ascii="Times New Roman" w:hAnsi="Times New Roman"/>
                <w:sz w:val="24"/>
              </w:rPr>
              <w:t>. 412.</w:t>
            </w:r>
          </w:p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приёма для ознакомления с поступивши</w:t>
            </w:r>
            <w:r>
              <w:rPr>
                <w:rFonts w:ascii="Times New Roman" w:hAnsi="Times New Roman"/>
                <w:sz w:val="24"/>
              </w:rPr>
              <w:t>м ходатайством об установлении публичного сервитута:</w:t>
            </w:r>
          </w:p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рабочие дни с 10-00 до 12-30, с 14-00 до 17-00.</w:t>
            </w:r>
          </w:p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подачи заявлений: 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муниципального района по ме</w:t>
            </w:r>
            <w:r>
              <w:rPr>
                <w:rFonts w:ascii="Times New Roman" w:hAnsi="Times New Roman"/>
                <w:sz w:val="24"/>
              </w:rPr>
              <w:t>сту нахождения земельного участка и (или) земель, в отношении которых подано поступившее ходатайство об установлении публичного сервитута.</w:t>
            </w:r>
          </w:p>
        </w:tc>
      </w:tr>
      <w:tr>
        <w:tc>
          <w:tcPr>
            <w:tcW w:type="dxa" w:w="3573"/>
          </w:tcPr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фициальные сайты в информационно-телекоммуникационной сети "Интернет", на которых размещается сообщение о поступив-шем </w:t>
            </w:r>
            <w:r>
              <w:rPr>
                <w:rFonts w:ascii="Times New Roman" w:hAnsi="Times New Roman"/>
                <w:sz w:val="24"/>
              </w:rPr>
              <w:t>ходатайстве</w:t>
            </w:r>
            <w:r>
              <w:rPr>
                <w:rFonts w:ascii="Times New Roman" w:hAnsi="Times New Roman"/>
                <w:sz w:val="24"/>
              </w:rPr>
              <w:t xml:space="preserve"> об установлении публичного сервитута</w:t>
            </w:r>
          </w:p>
        </w:tc>
        <w:tc>
          <w:tcPr>
            <w:tcW w:type="dxa" w:w="6385"/>
          </w:tcPr>
          <w:p w14:paraId="1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instrText>HYPERLINK "https://kamgov.ru/"</w:instrTex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t>https://kamgov.ru/</w:t>
            </w:r>
            <w:r>
              <w:rPr>
                <w:rStyle w:val="Style_4_ch"/>
                <w:rFonts w:ascii="Times New Roman" w:hAnsi="Times New Roman"/>
                <w:color w:val="000000"/>
                <w:sz w:val="24"/>
              </w:rPr>
              <w:fldChar w:fldCharType="end"/>
            </w:r>
          </w:p>
          <w:p w14:paraId="11000000">
            <w:pPr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  <w:r>
              <w:t>http://pkgo.ru/</w:t>
            </w:r>
          </w:p>
        </w:tc>
      </w:tr>
      <w:tr>
        <w:tc>
          <w:tcPr>
            <w:tcW w:type="dxa" w:w="3573"/>
          </w:tcPr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</w:t>
            </w:r>
            <w:r>
              <w:rPr>
                <w:rFonts w:ascii="Times New Roman" w:hAnsi="Times New Roman"/>
                <w:sz w:val="24"/>
              </w:rPr>
              <w:t>тановлении публичного сервитута</w:t>
            </w:r>
          </w:p>
        </w:tc>
        <w:tc>
          <w:tcPr>
            <w:tcW w:type="dxa" w:w="6385"/>
          </w:tcPr>
          <w:p w14:paraId="1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хема территориального планирования Камчатского края утверждена постановлением Правительства Камчатского края от 12.12.2022 № 669-П «Об утверждении схемы территориального планирования Камчатского края»</w:t>
            </w:r>
            <w:r>
              <w:rPr>
                <w:rFonts w:ascii="Times New Roman" w:hAnsi="Times New Roman"/>
                <w:sz w:val="24"/>
              </w:rPr>
              <w:t>c изменениями, внесенными Постановлением  Правительства  Камчатского края  от  21.10.2024   № 506-П</w:t>
            </w:r>
            <w:r>
              <w:rPr>
                <w:rFonts w:ascii="Times New Roman" w:hAnsi="Times New Roman"/>
                <w:sz w:val="24"/>
              </w:rPr>
              <w:t xml:space="preserve"> (далее – Схема ТП Камчатского края) </w:t>
            </w:r>
          </w:p>
          <w:p w14:paraId="14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1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Документация по планировке территории (проект планировки и межевания тер</w:t>
            </w:r>
            <w:r>
              <w:rPr>
                <w:rFonts w:ascii="Times New Roman" w:hAnsi="Times New Roman"/>
                <w:sz w:val="24"/>
              </w:rPr>
              <w:t xml:space="preserve">ритории), утверждена постановлением Петропавловск-Камчатского городского </w:t>
            </w:r>
            <w:r>
              <w:rPr>
                <w:rFonts w:ascii="Times New Roman" w:hAnsi="Times New Roman"/>
                <w:sz w:val="24"/>
              </w:rPr>
              <w:t xml:space="preserve">округа от 06.07.2023 </w:t>
            </w:r>
            <w:r>
              <w:rPr>
                <w:rFonts w:ascii="Times New Roman" w:hAnsi="Times New Roman"/>
                <w:sz w:val="24"/>
              </w:rPr>
              <w:t>№ 1588 «Об утверждении проекта внесения изменений в доку</w:t>
            </w:r>
            <w:r>
              <w:rPr>
                <w:rFonts w:ascii="Times New Roman" w:hAnsi="Times New Roman"/>
                <w:sz w:val="24"/>
              </w:rPr>
              <w:t xml:space="preserve">ментацию по планировке территории для размещения объекта регионального значения </w:t>
            </w:r>
            <w:r>
              <w:rPr>
                <w:rFonts w:ascii="Times New Roman" w:hAnsi="Times New Roman"/>
                <w:sz w:val="24"/>
              </w:rPr>
              <w:t>«Регазификационный комплекс СПГ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в Камчатском крае», утвержденный постановле</w:t>
            </w:r>
            <w:r>
              <w:rPr>
                <w:rFonts w:ascii="Times New Roman" w:hAnsi="Times New Roman"/>
                <w:sz w:val="24"/>
              </w:rPr>
              <w:t xml:space="preserve">нием администрации Петропавловск-Камчатского городского округа от 23.12.2022 № </w:t>
            </w:r>
            <w:r>
              <w:rPr>
                <w:rFonts w:ascii="Times New Roman" w:hAnsi="Times New Roman"/>
                <w:sz w:val="24"/>
              </w:rPr>
              <w:t>2830»</w:t>
            </w:r>
          </w:p>
        </w:tc>
      </w:tr>
      <w:tr>
        <w:tc>
          <w:tcPr>
            <w:tcW w:type="dxa" w:w="3573"/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ведения об официальных сайтах в информационно-телекоммуникационной сети "Интернет", на которых размещены утвержденные докумен-ты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инвестиционная программа субъекта </w:t>
            </w:r>
            <w:r>
              <w:rPr>
                <w:rFonts w:ascii="Times New Roman" w:hAnsi="Times New Roman"/>
                <w:sz w:val="24"/>
              </w:rPr>
              <w:t>естественных монополий, организации коммунального комплекса, которые указаны в ходатайстве об установлении публичного сервитута</w:t>
            </w:r>
          </w:p>
        </w:tc>
        <w:tc>
          <w:tcPr>
            <w:tcW w:type="dxa" w:w="6385"/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Схема ТП Камчатского края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https://fgistp.economy.gov.ru/</w:t>
            </w:r>
          </w:p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https://kamgov.ru/</w:t>
            </w:r>
          </w:p>
          <w:p w14:paraId="1A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3573"/>
          </w:tcPr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писание местоположе</w:t>
            </w:r>
            <w:r>
              <w:rPr>
                <w:rFonts w:ascii="Times New Roman" w:hAnsi="Times New Roman"/>
                <w:sz w:val="24"/>
              </w:rPr>
              <w:t>ния границ публичного сервитута</w:t>
            </w:r>
          </w:p>
        </w:tc>
        <w:tc>
          <w:tcPr>
            <w:tcW w:type="dxa" w:w="6385"/>
          </w:tcPr>
          <w:p w14:paraId="1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</w:t>
            </w:r>
            <w:r>
              <w:rPr>
                <w:rFonts w:ascii="Times New Roman" w:hAnsi="Times New Roman"/>
                <w:sz w:val="24"/>
              </w:rPr>
              <w:t xml:space="preserve">рвитута и перечень координат характерных точек этих границ в системе </w:t>
            </w:r>
            <w:r>
              <w:rPr>
                <w:rFonts w:ascii="Times New Roman" w:hAnsi="Times New Roman"/>
                <w:sz w:val="24"/>
              </w:rPr>
              <w:t xml:space="preserve">координат, установленной для ведения Единого государственного реестра недвижимости можно скачать по ссылке </w:t>
            </w:r>
            <w:r>
              <w:rPr>
                <w:rFonts w:ascii="Times New Roman" w:hAnsi="Times New Roman"/>
                <w:sz w:val="24"/>
              </w:rPr>
              <w:t>https://disk.yandex.ru/d/rf3C5pSEgJtCoQ</w:t>
            </w:r>
          </w:p>
        </w:tc>
      </w:tr>
      <w:tr>
        <w:trPr>
          <w:trHeight w:hRule="atLeast" w:val="899"/>
        </w:trPr>
        <w:tc>
          <w:tcPr>
            <w:tcW w:type="dxa" w:w="3573"/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type="dxa" w:w="6385"/>
          </w:tcPr>
          <w:p w14:paraId="1E000000">
            <w:pPr>
              <w:spacing w:before="57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41:01:0010130:2258, </w:t>
            </w:r>
            <w:r>
              <w:rPr>
                <w:rFonts w:ascii="Times New Roman" w:hAnsi="Times New Roman"/>
                <w:sz w:val="24"/>
              </w:rPr>
              <w:t xml:space="preserve">41:01:0010130:1419, </w:t>
            </w:r>
            <w:r>
              <w:rPr>
                <w:rFonts w:ascii="Times New Roman" w:hAnsi="Times New Roman"/>
                <w:sz w:val="24"/>
              </w:rPr>
              <w:t xml:space="preserve">41:01:0010129:7783, </w:t>
            </w:r>
            <w:r>
              <w:rPr>
                <w:rFonts w:ascii="Times New Roman" w:hAnsi="Times New Roman"/>
                <w:sz w:val="24"/>
              </w:rPr>
              <w:t xml:space="preserve">41:01:0010130:76, </w:t>
            </w:r>
            <w:r>
              <w:rPr>
                <w:rFonts w:ascii="Times New Roman" w:hAnsi="Times New Roman"/>
                <w:sz w:val="24"/>
              </w:rPr>
              <w:t xml:space="preserve">41:01:0010130:75, </w:t>
            </w:r>
            <w:r>
              <w:rPr>
                <w:rFonts w:ascii="Times New Roman" w:hAnsi="Times New Roman"/>
                <w:sz w:val="24"/>
              </w:rPr>
              <w:t xml:space="preserve">41:01:0010130:74, </w:t>
            </w:r>
            <w:r>
              <w:rPr>
                <w:rFonts w:ascii="Times New Roman" w:hAnsi="Times New Roman"/>
                <w:sz w:val="24"/>
              </w:rPr>
              <w:t xml:space="preserve">41:01:0010131:271, </w:t>
            </w:r>
            <w:r>
              <w:rPr>
                <w:rFonts w:ascii="Times New Roman" w:hAnsi="Times New Roman"/>
                <w:sz w:val="24"/>
              </w:rPr>
              <w:t xml:space="preserve">41:01:0010131:270, </w:t>
            </w:r>
            <w:r>
              <w:rPr>
                <w:rFonts w:ascii="Times New Roman" w:hAnsi="Times New Roman"/>
                <w:sz w:val="24"/>
              </w:rPr>
              <w:t xml:space="preserve">41:01:0000000:997, 41:01:0000000:2340, </w:t>
            </w:r>
            <w:r>
              <w:rPr>
                <w:rFonts w:ascii="Times New Roman" w:hAnsi="Times New Roman"/>
                <w:sz w:val="24"/>
              </w:rPr>
              <w:t>41:01:0000000:1992,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41:01:0010126:22, </w:t>
            </w:r>
            <w:r>
              <w:rPr>
                <w:rFonts w:ascii="Times New Roman" w:hAnsi="Times New Roman"/>
                <w:sz w:val="24"/>
              </w:rPr>
              <w:t xml:space="preserve">41:01:0010126:2546, </w:t>
            </w:r>
            <w:r>
              <w:rPr>
                <w:rFonts w:ascii="Times New Roman" w:hAnsi="Times New Roman"/>
                <w:sz w:val="24"/>
              </w:rPr>
              <w:t xml:space="preserve">41:01:0010129:5, </w:t>
            </w:r>
            <w:r>
              <w:rPr>
                <w:rFonts w:ascii="Times New Roman" w:hAnsi="Times New Roman"/>
                <w:sz w:val="24"/>
              </w:rPr>
              <w:t xml:space="preserve">41:01:0010129:413, </w:t>
            </w:r>
            <w:r>
              <w:rPr>
                <w:rFonts w:ascii="Times New Roman" w:hAnsi="Times New Roman"/>
                <w:sz w:val="24"/>
              </w:rPr>
              <w:t xml:space="preserve">41:01:0010126:464, </w:t>
            </w:r>
            <w:r>
              <w:rPr>
                <w:rFonts w:ascii="Times New Roman" w:hAnsi="Times New Roman"/>
                <w:sz w:val="24"/>
              </w:rPr>
              <w:t xml:space="preserve">41:01:0010129:159, </w:t>
            </w:r>
            <w:r>
              <w:rPr>
                <w:rFonts w:ascii="Times New Roman" w:hAnsi="Times New Roman"/>
                <w:sz w:val="24"/>
              </w:rPr>
              <w:t xml:space="preserve">41:01:0010129:185, </w:t>
            </w:r>
            <w:r>
              <w:rPr>
                <w:rFonts w:ascii="Times New Roman" w:hAnsi="Times New Roman"/>
                <w:sz w:val="24"/>
              </w:rPr>
              <w:t xml:space="preserve">41:01:0010129:190, </w:t>
            </w:r>
            <w:r>
              <w:rPr>
                <w:rFonts w:ascii="Times New Roman" w:hAnsi="Times New Roman"/>
                <w:sz w:val="24"/>
              </w:rPr>
              <w:t xml:space="preserve">41:01:0010131:9, </w:t>
            </w:r>
            <w:r>
              <w:rPr>
                <w:rFonts w:ascii="Times New Roman" w:hAnsi="Times New Roman"/>
                <w:sz w:val="24"/>
              </w:rPr>
              <w:t xml:space="preserve">41:01:0010131:199, </w:t>
            </w:r>
            <w:r>
              <w:rPr>
                <w:rFonts w:ascii="Times New Roman" w:hAnsi="Times New Roman"/>
                <w:sz w:val="24"/>
              </w:rPr>
              <w:t xml:space="preserve">41:01:0010129:7430, </w:t>
            </w:r>
            <w:r>
              <w:rPr>
                <w:rFonts w:ascii="Times New Roman" w:hAnsi="Times New Roman"/>
                <w:sz w:val="24"/>
              </w:rPr>
              <w:t xml:space="preserve">41:01:0010129:7783, </w:t>
            </w:r>
            <w:r>
              <w:rPr>
                <w:rFonts w:ascii="Times New Roman" w:hAnsi="Times New Roman"/>
                <w:sz w:val="24"/>
              </w:rPr>
              <w:t xml:space="preserve">41:01:0010129:7777, </w:t>
            </w:r>
            <w:r>
              <w:rPr>
                <w:rFonts w:ascii="Times New Roman" w:hAnsi="Times New Roman"/>
                <w:sz w:val="24"/>
              </w:rPr>
              <w:t>41:01:0010129:292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41:01:0000000:19</w:t>
            </w:r>
          </w:p>
        </w:tc>
      </w:tr>
    </w:tbl>
    <w:p w14:paraId="1F000000">
      <w:pPr>
        <w:rPr>
          <w:rFonts w:ascii="Times New Roman" w:hAnsi="Times New Roman"/>
          <w:sz w:val="24"/>
        </w:rPr>
      </w:pPr>
      <w:bookmarkStart w:id="2" w:name="Par0"/>
      <w:bookmarkEnd w:id="2"/>
    </w:p>
    <w:sectPr>
      <w:footerReference r:id="rId1" w:type="default"/>
      <w:pgSz w:h="16848" w:orient="portrait" w:w="11908"/>
      <w:pgMar w:bottom="850" w:footer="708" w:gutter="0" w:header="708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  <w:rPr>
        <w:rFonts w:ascii="Times New Roman" w:hAnsi="Times New Roman"/>
        <w:sz w:val="24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er"/>
    <w:basedOn w:val="Style_5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header"/>
    <w:basedOn w:val="Style_5_ch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Normal"/>
    <w:link w:val="Style_13_ch"/>
    <w:pPr>
      <w:widowControl w:val="0"/>
      <w:spacing w:after="0" w:line="240" w:lineRule="auto"/>
      <w:ind/>
    </w:pPr>
    <w:rPr>
      <w:rFonts w:ascii="Calibri" w:hAnsi="Calibri"/>
    </w:rPr>
  </w:style>
  <w:style w:styleId="Style_13_ch" w:type="character">
    <w:name w:val="ConsPlusNormal"/>
    <w:link w:val="Style_13"/>
    <w:rPr>
      <w:rFonts w:ascii="Calibri" w:hAnsi="Calibri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3" w:type="paragraph">
    <w:name w:val="Normal (Web)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2025-03-06T04:19:59Z</dcterms:modified>
</cp:coreProperties>
</file>