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A3" w:rsidRDefault="00F603A3" w:rsidP="00F603A3">
      <w:pPr>
        <w:widowControl w:val="0"/>
        <w:spacing w:after="238" w:line="238" w:lineRule="exact"/>
        <w:ind w:left="20" w:right="20"/>
        <w:jc w:val="both"/>
        <w:rPr>
          <w:rStyle w:val="a4"/>
          <w:color w:val="000000"/>
        </w:rPr>
      </w:pPr>
      <w:r w:rsidRPr="00F603A3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Центр межрегиональных коммуникаций и КЦ «Кодекс» </w:t>
      </w:r>
      <w:r w:rsidRPr="00F603A3">
        <w:rPr>
          <w:rFonts w:ascii="Arial" w:eastAsia="Times New Roman" w:hAnsi="Arial" w:cs="Arial"/>
          <w:color w:val="000000"/>
          <w:spacing w:val="2"/>
          <w:sz w:val="18"/>
          <w:szCs w:val="18"/>
          <w:u w:val="single"/>
          <w:lang w:eastAsia="ru-RU"/>
        </w:rPr>
        <w:t>приглашает Вас принять участие</w:t>
      </w:r>
      <w:r w:rsidRPr="00F603A3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</w:t>
      </w:r>
      <w:r w:rsidRPr="00F603A3">
        <w:rPr>
          <w:rFonts w:ascii="Arial" w:eastAsia="Times New Roman" w:hAnsi="Arial" w:cs="Arial"/>
          <w:color w:val="000000"/>
          <w:spacing w:val="2"/>
          <w:sz w:val="18"/>
          <w:szCs w:val="18"/>
          <w:u w:val="single"/>
          <w:lang w:eastAsia="ru-RU"/>
        </w:rPr>
        <w:t xml:space="preserve">в </w:t>
      </w:r>
      <w:r w:rsidRPr="00F603A3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u w:val="single"/>
          <w:lang w:eastAsia="ru-RU"/>
        </w:rPr>
        <w:t xml:space="preserve">консультационном </w:t>
      </w:r>
      <w:proofErr w:type="spellStart"/>
      <w:r w:rsidRPr="00F603A3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u w:val="single"/>
          <w:lang w:eastAsia="ru-RU"/>
        </w:rPr>
        <w:t>вебинаре</w:t>
      </w:r>
      <w:proofErr w:type="spellEnd"/>
      <w:r w:rsidRPr="00F603A3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eastAsia="ru-RU"/>
        </w:rPr>
        <w:t xml:space="preserve">, </w:t>
      </w:r>
      <w:r w:rsidRPr="00F603A3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посвященном экспертным рекомендациям для юристов, кадастровых инженеров, землеустроителей и землепользователей по практике оформления земельных участков и объектов недвижимости, который состоится </w:t>
      </w:r>
      <w:r w:rsidRPr="00F603A3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eastAsia="ru-RU"/>
        </w:rPr>
        <w:t>14 октября 2020 года с 10.00 до 15.00 по московскому времени:</w:t>
      </w:r>
    </w:p>
    <w:p w:rsidR="00F603A3" w:rsidRPr="00F603A3" w:rsidRDefault="00F603A3" w:rsidP="00F603A3">
      <w:pPr>
        <w:widowControl w:val="0"/>
        <w:spacing w:after="14" w:line="240" w:lineRule="exact"/>
        <w:jc w:val="center"/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</w:pPr>
      <w:r w:rsidRPr="00F603A3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ru-RU"/>
        </w:rPr>
        <w:t>КАДАСТРОВЫЙ УЧЕТ И РЕГИСТРАЦИЯ НЕДВИЖИМОСТИ:</w:t>
      </w:r>
    </w:p>
    <w:p w:rsidR="00F603A3" w:rsidRPr="00F603A3" w:rsidRDefault="00F603A3" w:rsidP="00F603A3">
      <w:pPr>
        <w:widowControl w:val="0"/>
        <w:spacing w:after="0" w:line="240" w:lineRule="exact"/>
        <w:jc w:val="center"/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</w:pPr>
      <w:r w:rsidRPr="00F603A3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ru-RU"/>
        </w:rPr>
        <w:t>НОВЫЕ ПРАВИЛА И РЕКОМЕНДАЦИИ РОСРЕЕСТРА</w:t>
      </w:r>
    </w:p>
    <w:p w:rsidR="00F603A3" w:rsidRPr="00F603A3" w:rsidRDefault="00F603A3" w:rsidP="00A53376">
      <w:pPr>
        <w:pStyle w:val="a3"/>
        <w:shd w:val="clear" w:color="auto" w:fill="auto"/>
        <w:ind w:left="20" w:right="20"/>
        <w:rPr>
          <w:rStyle w:val="a4"/>
          <w:color w:val="000000"/>
          <w:sz w:val="20"/>
          <w:szCs w:val="20"/>
        </w:rPr>
      </w:pPr>
    </w:p>
    <w:p w:rsidR="00F603A3" w:rsidRDefault="00F603A3" w:rsidP="00A53376">
      <w:pPr>
        <w:pStyle w:val="a3"/>
        <w:shd w:val="clear" w:color="auto" w:fill="auto"/>
        <w:ind w:left="20" w:right="20"/>
        <w:rPr>
          <w:rStyle w:val="a4"/>
          <w:color w:val="000000"/>
        </w:rPr>
      </w:pPr>
    </w:p>
    <w:p w:rsidR="00F603A3" w:rsidRDefault="00F603A3" w:rsidP="00F603A3">
      <w:pPr>
        <w:pStyle w:val="51"/>
        <w:shd w:val="clear" w:color="auto" w:fill="auto"/>
        <w:spacing w:after="175" w:line="180" w:lineRule="exact"/>
        <w:ind w:left="20"/>
        <w:jc w:val="both"/>
      </w:pPr>
      <w:r>
        <w:rPr>
          <w:rStyle w:val="5"/>
          <w:b/>
          <w:bCs/>
          <w:color w:val="000000"/>
        </w:rPr>
        <w:t>В ПРОГРАММЕ ВЕБИНАРА: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 xml:space="preserve">Новое в законодательстве с 2020 года. </w:t>
      </w:r>
      <w:r>
        <w:rPr>
          <w:rStyle w:val="1"/>
          <w:color w:val="000000"/>
        </w:rPr>
        <w:t xml:space="preserve">Изменения в полномочиях </w:t>
      </w:r>
      <w:proofErr w:type="spellStart"/>
      <w:r>
        <w:rPr>
          <w:rStyle w:val="1"/>
          <w:color w:val="000000"/>
        </w:rPr>
        <w:t>Росреестра</w:t>
      </w:r>
      <w:proofErr w:type="spellEnd"/>
      <w:r>
        <w:rPr>
          <w:rStyle w:val="1"/>
          <w:color w:val="000000"/>
        </w:rPr>
        <w:t xml:space="preserve"> и учетно-</w:t>
      </w:r>
      <w:r>
        <w:rPr>
          <w:rStyle w:val="1"/>
          <w:color w:val="000000"/>
        </w:rPr>
        <w:softHyphen/>
        <w:t xml:space="preserve">регистрационных правилах (Федеральный закон № 202-ФЗ от 13.07.2020). Проверка соответствия проектной документации постройки органами </w:t>
      </w:r>
      <w:proofErr w:type="spellStart"/>
      <w:r>
        <w:rPr>
          <w:rStyle w:val="1"/>
          <w:color w:val="000000"/>
        </w:rPr>
        <w:t>Росреестра</w:t>
      </w:r>
      <w:proofErr w:type="spellEnd"/>
      <w:r>
        <w:rPr>
          <w:rStyle w:val="1"/>
          <w:color w:val="000000"/>
        </w:rPr>
        <w:t>. Новые правила выявления правообладателей ранее учтенной недвижимости (законопроект № 939979-7).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 xml:space="preserve">Практика взаимодействия с органами </w:t>
      </w:r>
      <w:proofErr w:type="spellStart"/>
      <w:r>
        <w:rPr>
          <w:rStyle w:val="10"/>
          <w:color w:val="000000"/>
        </w:rPr>
        <w:t>Росреестра</w:t>
      </w:r>
      <w:proofErr w:type="spellEnd"/>
      <w:r>
        <w:rPr>
          <w:rStyle w:val="10"/>
          <w:color w:val="000000"/>
        </w:rPr>
        <w:t xml:space="preserve">. </w:t>
      </w:r>
      <w:r>
        <w:rPr>
          <w:rStyle w:val="1"/>
          <w:color w:val="000000"/>
        </w:rPr>
        <w:t xml:space="preserve">Основания для приостановки/отказа в кадастровом учете и регистрации. Порядок обжалования решений </w:t>
      </w:r>
      <w:proofErr w:type="spellStart"/>
      <w:r>
        <w:rPr>
          <w:rStyle w:val="1"/>
          <w:color w:val="000000"/>
        </w:rPr>
        <w:t>Росреестра</w:t>
      </w:r>
      <w:proofErr w:type="spellEnd"/>
      <w:r>
        <w:rPr>
          <w:rStyle w:val="1"/>
          <w:color w:val="000000"/>
        </w:rPr>
        <w:t>. Рекомендации по снижению риска приостановки/отказа. «</w:t>
      </w:r>
      <w:proofErr w:type="spellStart"/>
      <w:r>
        <w:rPr>
          <w:rStyle w:val="1"/>
          <w:color w:val="000000"/>
        </w:rPr>
        <w:t>Усмотренческий</w:t>
      </w:r>
      <w:proofErr w:type="spellEnd"/>
      <w:r>
        <w:rPr>
          <w:rStyle w:val="1"/>
          <w:color w:val="000000"/>
        </w:rPr>
        <w:t>» отказ. Сведения, для внесения которых в ЕГРН не может быть оснований для отказа.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 xml:space="preserve">Требования и процедуры при учете и регистрации. </w:t>
      </w:r>
      <w:r>
        <w:rPr>
          <w:rStyle w:val="1"/>
          <w:color w:val="000000"/>
        </w:rPr>
        <w:t xml:space="preserve">Преимущества и недостатки одновременного и </w:t>
      </w:r>
      <w:proofErr w:type="gramStart"/>
      <w:r>
        <w:rPr>
          <w:rStyle w:val="1"/>
          <w:color w:val="000000"/>
        </w:rPr>
        <w:t>раздельного кадастрового учёта</w:t>
      </w:r>
      <w:proofErr w:type="gramEnd"/>
      <w:r>
        <w:rPr>
          <w:rStyle w:val="1"/>
          <w:color w:val="000000"/>
        </w:rPr>
        <w:t xml:space="preserve"> и регистрации прав. Требования к содержанию основных и дополнительных реестровых сведений о недвижимости. Технические паспорта и технические планы как основания для кадастрового учета.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 xml:space="preserve">Установление, согласование и пересечение границ. </w:t>
      </w:r>
      <w:r>
        <w:rPr>
          <w:rStyle w:val="1"/>
          <w:color w:val="000000"/>
        </w:rPr>
        <w:t>Процедуры межевания и риски аннулирования результатов. Уточнение границ ранее учтённых земельных участков. Согласование границ со смежными землевладельцами. Перераспределение с увеличением площади земельного участка. Практика урегулирования межевых споров.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 xml:space="preserve">Ошибки в ЕГРН и ответственность за нарушения. </w:t>
      </w:r>
      <w:r>
        <w:rPr>
          <w:rStyle w:val="1"/>
          <w:color w:val="000000"/>
        </w:rPr>
        <w:t>Практика исправления реестровых и технических ошибок в ЕГРН. Ответственность за реестровые нарушения для правообладателей недвижимости, кадастровых инженеров, регистраторов. Условия выплаты компенсации за ошибки. Исключение объектов из ЕГРН.</w:t>
      </w:r>
    </w:p>
    <w:p w:rsidR="00F603A3" w:rsidRDefault="00F603A3" w:rsidP="00F603A3">
      <w:pPr>
        <w:pStyle w:val="a3"/>
        <w:shd w:val="clear" w:color="auto" w:fill="auto"/>
        <w:ind w:left="20" w:right="20"/>
      </w:pPr>
      <w:r>
        <w:rPr>
          <w:rStyle w:val="10"/>
          <w:color w:val="000000"/>
        </w:rPr>
        <w:t>Виды разрешенного использования участков в ЕГРН.</w:t>
      </w:r>
      <w:bookmarkStart w:id="0" w:name="_GoBack"/>
      <w:bookmarkEnd w:id="0"/>
      <w:r>
        <w:rPr>
          <w:rStyle w:val="10"/>
          <w:color w:val="000000"/>
        </w:rPr>
        <w:t xml:space="preserve"> </w:t>
      </w:r>
      <w:r>
        <w:rPr>
          <w:rStyle w:val="1"/>
          <w:color w:val="000000"/>
        </w:rPr>
        <w:t>Новый порядок выбора ВРИ правообладателем (законопроект № 496293-7). Случаи неприменения Классификатора ВРИ при образовании участков. Порядок и сроки изменения перечня ВРИ в градостроительных регламентах. Основания для внесения/изменения ВРИ в ЕГРН.</w:t>
      </w:r>
    </w:p>
    <w:p w:rsidR="00F603A3" w:rsidRDefault="00F603A3" w:rsidP="00A53376">
      <w:pPr>
        <w:pStyle w:val="a3"/>
        <w:shd w:val="clear" w:color="auto" w:fill="auto"/>
        <w:ind w:left="20" w:right="20"/>
        <w:rPr>
          <w:rStyle w:val="a4"/>
          <w:color w:val="000000"/>
        </w:rPr>
      </w:pPr>
    </w:p>
    <w:p w:rsidR="00A53376" w:rsidRDefault="00A53376" w:rsidP="00A53376">
      <w:pPr>
        <w:pStyle w:val="a3"/>
        <w:shd w:val="clear" w:color="auto" w:fill="auto"/>
        <w:ind w:left="20" w:right="20"/>
      </w:pPr>
      <w:r>
        <w:rPr>
          <w:rStyle w:val="a4"/>
          <w:color w:val="000000"/>
        </w:rPr>
        <w:t xml:space="preserve">Практика внесения ЗОУИТ в ЕГРН. </w:t>
      </w:r>
      <w:r>
        <w:rPr>
          <w:rStyle w:val="1"/>
          <w:color w:val="000000"/>
        </w:rPr>
        <w:t xml:space="preserve">Условия признания охранных, санитарно-защитных и др. зон без внесения в ЕГРН. Порядок внесения в ЕГРН различных ЗОУИТ до и после утверждения Положений о ЗОУИТ. Специфика оформления охранных зон линейных объектов: порядок взаимодействия с органами МСУ и </w:t>
      </w:r>
      <w:proofErr w:type="spellStart"/>
      <w:r>
        <w:rPr>
          <w:rStyle w:val="1"/>
          <w:color w:val="000000"/>
        </w:rPr>
        <w:t>Росреестром</w:t>
      </w:r>
      <w:proofErr w:type="spellEnd"/>
      <w:r>
        <w:rPr>
          <w:rStyle w:val="1"/>
          <w:color w:val="000000"/>
        </w:rPr>
        <w:t>.</w:t>
      </w:r>
    </w:p>
    <w:p w:rsidR="00A53376" w:rsidRDefault="00A53376" w:rsidP="00A53376">
      <w:pPr>
        <w:pStyle w:val="a3"/>
        <w:shd w:val="clear" w:color="auto" w:fill="auto"/>
        <w:ind w:left="20" w:right="20"/>
      </w:pPr>
      <w:r>
        <w:rPr>
          <w:rStyle w:val="a4"/>
          <w:color w:val="000000"/>
        </w:rPr>
        <w:t xml:space="preserve">Практика оформления отдельных категорий земель. </w:t>
      </w:r>
      <w:r>
        <w:rPr>
          <w:rStyle w:val="1"/>
          <w:color w:val="000000"/>
        </w:rPr>
        <w:t>Особенности установления/изменения категории земельного участка и внесения сведений в ЕГРН. Внесение в ЕГРН границ населённых пунктов и территориальных зон Особенности образования и оформления лесных участков. Порядок внесения в ЕГРН береговых линий.</w:t>
      </w:r>
    </w:p>
    <w:p w:rsidR="00D250D3" w:rsidRDefault="00D250D3"/>
    <w:p w:rsidR="00A53376" w:rsidRDefault="00A53376" w:rsidP="00A53376">
      <w:pPr>
        <w:pStyle w:val="20"/>
        <w:shd w:val="clear" w:color="auto" w:fill="auto"/>
        <w:spacing w:before="0" w:after="218" w:line="180" w:lineRule="exact"/>
        <w:ind w:left="20"/>
      </w:pPr>
      <w:r>
        <w:rPr>
          <w:rStyle w:val="2"/>
          <w:b/>
          <w:bCs/>
          <w:color w:val="000000"/>
        </w:rPr>
        <w:t>ЛЕКТОРЫ ВЕБИНАРА:</w:t>
      </w:r>
    </w:p>
    <w:p w:rsidR="00A53376" w:rsidRDefault="00A53376" w:rsidP="00A53376">
      <w:pPr>
        <w:pStyle w:val="a3"/>
        <w:shd w:val="clear" w:color="auto" w:fill="auto"/>
        <w:ind w:left="20" w:right="20"/>
        <w:jc w:val="left"/>
        <w:rPr>
          <w:rStyle w:val="1"/>
          <w:color w:val="000000"/>
        </w:rPr>
      </w:pPr>
      <w:r>
        <w:rPr>
          <w:rStyle w:val="a4"/>
          <w:color w:val="000000"/>
        </w:rPr>
        <w:t xml:space="preserve">БУТОВЕЦКИЙ Алексей Игоревич </w:t>
      </w:r>
      <w:r>
        <w:rPr>
          <w:rStyle w:val="1"/>
          <w:color w:val="000000"/>
        </w:rPr>
        <w:t xml:space="preserve">- Статс-секретарь - Заместитель руководителя Федеральной службы государственной регистрации, кадастра и картографии, ранее - Директор Департамента недвижимости Минэкономразвития России; разработчик нового земельного законодательства. </w:t>
      </w:r>
    </w:p>
    <w:p w:rsidR="00A53376" w:rsidRDefault="00A53376" w:rsidP="00A53376">
      <w:pPr>
        <w:pStyle w:val="a3"/>
        <w:shd w:val="clear" w:color="auto" w:fill="auto"/>
        <w:ind w:left="20" w:right="20"/>
        <w:jc w:val="left"/>
      </w:pPr>
      <w:r>
        <w:rPr>
          <w:rStyle w:val="a4"/>
          <w:color w:val="000000"/>
        </w:rPr>
        <w:t xml:space="preserve">МАЗУРОВ Алексей Валерьевич </w:t>
      </w:r>
      <w:r>
        <w:rPr>
          <w:rStyle w:val="1"/>
          <w:color w:val="000000"/>
        </w:rPr>
        <w:t>- Эксперт по земельному и смежному праву Межрегионального бюро судебных экспертиз, юрист-консультант по разработке нормативных актов, экспертных заключений, исковых заявлений с обширным опытом представительства в судах;</w:t>
      </w:r>
    </w:p>
    <w:p w:rsidR="00A53376" w:rsidRDefault="00A53376"/>
    <w:p w:rsidR="00A53376" w:rsidRDefault="00A53376" w:rsidP="00A53376">
      <w:pPr>
        <w:pStyle w:val="a3"/>
        <w:shd w:val="clear" w:color="auto" w:fill="auto"/>
        <w:spacing w:after="63" w:line="223" w:lineRule="exact"/>
        <w:ind w:left="20" w:right="180"/>
      </w:pPr>
      <w:r>
        <w:rPr>
          <w:rStyle w:val="a4"/>
          <w:color w:val="000000"/>
        </w:rPr>
        <w:t xml:space="preserve">Формат проведения мероприятия. </w:t>
      </w:r>
      <w:r>
        <w:rPr>
          <w:rStyle w:val="1"/>
          <w:color w:val="000000"/>
        </w:rPr>
        <w:t xml:space="preserve">Онлайн-трансляция </w:t>
      </w:r>
      <w:proofErr w:type="spellStart"/>
      <w:r>
        <w:rPr>
          <w:rStyle w:val="1"/>
          <w:color w:val="000000"/>
        </w:rPr>
        <w:t>вебинара</w:t>
      </w:r>
      <w:proofErr w:type="spellEnd"/>
      <w:r>
        <w:rPr>
          <w:rStyle w:val="1"/>
          <w:color w:val="000000"/>
        </w:rPr>
        <w:t xml:space="preserve"> начнется </w:t>
      </w:r>
      <w:r>
        <w:rPr>
          <w:rStyle w:val="a4"/>
          <w:color w:val="000000"/>
        </w:rPr>
        <w:t xml:space="preserve">14 октября </w:t>
      </w:r>
      <w:r>
        <w:rPr>
          <w:rStyle w:val="1"/>
          <w:color w:val="000000"/>
        </w:rPr>
        <w:t xml:space="preserve">в 10:00 (по московскому времени) и продлится до 15:00 с перерывами. Участники могут заранее сформулировать вопросы, которые будут рассмотрены на </w:t>
      </w:r>
      <w:proofErr w:type="spellStart"/>
      <w:r>
        <w:rPr>
          <w:rStyle w:val="1"/>
          <w:color w:val="000000"/>
        </w:rPr>
        <w:t>вебинаре</w:t>
      </w:r>
      <w:proofErr w:type="spellEnd"/>
      <w:r>
        <w:rPr>
          <w:rStyle w:val="1"/>
          <w:color w:val="000000"/>
        </w:rPr>
        <w:t>, а также задавать вопросы экспертам через общий чат во время онлайн-трансляции.</w:t>
      </w:r>
    </w:p>
    <w:p w:rsidR="00A53376" w:rsidRDefault="00A53376" w:rsidP="00A53376">
      <w:pPr>
        <w:pStyle w:val="a3"/>
        <w:shd w:val="clear" w:color="auto" w:fill="auto"/>
        <w:spacing w:line="220" w:lineRule="exact"/>
        <w:ind w:left="20" w:right="20"/>
        <w:jc w:val="left"/>
      </w:pPr>
      <w:r>
        <w:rPr>
          <w:rStyle w:val="a4"/>
          <w:color w:val="000000"/>
        </w:rPr>
        <w:t xml:space="preserve">Подготовка к приему трансляции. </w:t>
      </w:r>
      <w:r>
        <w:rPr>
          <w:rStyle w:val="1"/>
          <w:color w:val="000000"/>
        </w:rPr>
        <w:t xml:space="preserve">За день до начала </w:t>
      </w:r>
      <w:proofErr w:type="spellStart"/>
      <w:r>
        <w:rPr>
          <w:rStyle w:val="1"/>
          <w:color w:val="000000"/>
        </w:rPr>
        <w:t>вебинара</w:t>
      </w:r>
      <w:proofErr w:type="spellEnd"/>
      <w:r>
        <w:rPr>
          <w:rStyle w:val="1"/>
          <w:color w:val="000000"/>
        </w:rPr>
        <w:t xml:space="preserve"> участники получат электронное сообщение с ссылкой на адрес интернет-трансляции и тестирование настроек компьютера. За 30 минут до начала </w:t>
      </w:r>
      <w:r>
        <w:rPr>
          <w:rStyle w:val="1"/>
          <w:color w:val="000000"/>
        </w:rPr>
        <w:lastRenderedPageBreak/>
        <w:t>рекомендуется открыть ссылку на трансляцию и еще раз проверить качество звука и изображения.</w:t>
      </w:r>
    </w:p>
    <w:p w:rsidR="00A53376" w:rsidRDefault="00A53376"/>
    <w:p w:rsidR="00A53376" w:rsidRDefault="00A53376" w:rsidP="00A53376">
      <w:pPr>
        <w:pStyle w:val="20"/>
        <w:shd w:val="clear" w:color="auto" w:fill="auto"/>
        <w:spacing w:before="0" w:after="0" w:line="234" w:lineRule="exact"/>
        <w:ind w:left="20" w:right="20"/>
        <w:jc w:val="left"/>
      </w:pPr>
      <w:r>
        <w:rPr>
          <w:rStyle w:val="2"/>
          <w:b/>
          <w:bCs/>
          <w:color w:val="000000"/>
        </w:rPr>
        <w:t xml:space="preserve">Получить подробную информацию по условиям участия и зарегистрироваться на мероприятие вы можете по запросу на электронную почту </w:t>
      </w:r>
      <w:hyperlink r:id="rId4" w:history="1">
        <w:r>
          <w:rPr>
            <w:rStyle w:val="a6"/>
            <w:b w:val="0"/>
            <w:bCs w:val="0"/>
            <w:lang w:val="en-US"/>
          </w:rPr>
          <w:t>kir</w:t>
        </w:r>
        <w:r w:rsidRPr="006F725F">
          <w:rPr>
            <w:rStyle w:val="a6"/>
            <w:b w:val="0"/>
            <w:bCs w:val="0"/>
          </w:rPr>
          <w:t>@</w:t>
        </w:r>
        <w:r>
          <w:rPr>
            <w:rStyle w:val="a6"/>
            <w:b w:val="0"/>
            <w:bCs w:val="0"/>
            <w:lang w:val="en-US"/>
          </w:rPr>
          <w:t>vsesem</w:t>
        </w:r>
        <w:r w:rsidRPr="006F725F">
          <w:rPr>
            <w:rStyle w:val="a6"/>
            <w:b w:val="0"/>
            <w:bCs w:val="0"/>
          </w:rPr>
          <w:t>.</w:t>
        </w:r>
        <w:r>
          <w:rPr>
            <w:rStyle w:val="a6"/>
            <w:b w:val="0"/>
            <w:bCs w:val="0"/>
            <w:lang w:val="en-US"/>
          </w:rPr>
          <w:t>ru</w:t>
        </w:r>
      </w:hyperlink>
      <w:r w:rsidRPr="00A53376">
        <w:rPr>
          <w:rStyle w:val="210"/>
          <w:b w:val="0"/>
          <w:bCs w:val="0"/>
          <w:color w:val="000000"/>
          <w:lang w:val="ru-RU"/>
        </w:rPr>
        <w:t xml:space="preserve"> </w:t>
      </w:r>
      <w:r>
        <w:rPr>
          <w:rStyle w:val="2"/>
          <w:b/>
          <w:bCs/>
          <w:color w:val="000000"/>
        </w:rPr>
        <w:t xml:space="preserve">у координатора проекта Кулиева Ирина Рашидовна +7 (499) 322 21 25 доб. 105 или </w:t>
      </w:r>
      <w:proofErr w:type="gramStart"/>
      <w:r>
        <w:rPr>
          <w:rStyle w:val="2"/>
          <w:b/>
          <w:bCs/>
          <w:color w:val="000000"/>
        </w:rPr>
        <w:t>Моб.:</w:t>
      </w:r>
      <w:proofErr w:type="gramEnd"/>
      <w:r>
        <w:rPr>
          <w:rStyle w:val="2"/>
          <w:b/>
          <w:bCs/>
          <w:color w:val="000000"/>
        </w:rPr>
        <w:t xml:space="preserve"> +7 (978) 578 56 52 </w:t>
      </w:r>
      <w:r>
        <w:rPr>
          <w:rStyle w:val="210"/>
          <w:b w:val="0"/>
          <w:bCs w:val="0"/>
          <w:color w:val="000000"/>
        </w:rPr>
        <w:t>e</w:t>
      </w:r>
      <w:r w:rsidRPr="00A53376">
        <w:rPr>
          <w:rStyle w:val="210"/>
          <w:b w:val="0"/>
          <w:bCs w:val="0"/>
          <w:color w:val="000000"/>
          <w:lang w:val="ru-RU"/>
        </w:rPr>
        <w:t>-</w:t>
      </w:r>
      <w:r>
        <w:rPr>
          <w:rStyle w:val="210"/>
          <w:b w:val="0"/>
          <w:bCs w:val="0"/>
          <w:color w:val="000000"/>
        </w:rPr>
        <w:t>mail</w:t>
      </w:r>
      <w:r w:rsidRPr="00A53376">
        <w:rPr>
          <w:rStyle w:val="210"/>
          <w:b w:val="0"/>
          <w:bCs w:val="0"/>
          <w:color w:val="000000"/>
          <w:lang w:val="ru-RU"/>
        </w:rPr>
        <w:t xml:space="preserve">: </w:t>
      </w:r>
      <w:hyperlink r:id="rId5" w:history="1">
        <w:r>
          <w:rPr>
            <w:rStyle w:val="a6"/>
            <w:b w:val="0"/>
            <w:bCs w:val="0"/>
            <w:lang w:val="en-US"/>
          </w:rPr>
          <w:t>ktr</w:t>
        </w:r>
        <w:r w:rsidRPr="006F725F">
          <w:rPr>
            <w:rStyle w:val="a6"/>
            <w:b w:val="0"/>
            <w:bCs w:val="0"/>
          </w:rPr>
          <w:t>@</w:t>
        </w:r>
        <w:r>
          <w:rPr>
            <w:rStyle w:val="a6"/>
            <w:b w:val="0"/>
            <w:bCs w:val="0"/>
            <w:lang w:val="en-US"/>
          </w:rPr>
          <w:t>vsesem</w:t>
        </w:r>
        <w:r w:rsidRPr="006F725F">
          <w:rPr>
            <w:rStyle w:val="a6"/>
            <w:b w:val="0"/>
            <w:bCs w:val="0"/>
          </w:rPr>
          <w:t>.</w:t>
        </w:r>
        <w:r>
          <w:rPr>
            <w:rStyle w:val="a6"/>
            <w:b w:val="0"/>
            <w:bCs w:val="0"/>
            <w:lang w:val="en-US"/>
          </w:rPr>
          <w:t>ru</w:t>
        </w:r>
      </w:hyperlink>
    </w:p>
    <w:p w:rsidR="00A53376" w:rsidRDefault="00A53376"/>
    <w:sectPr w:rsidR="00A5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6"/>
    <w:rsid w:val="00A53376"/>
    <w:rsid w:val="00D250D3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8F25-C56D-4CB8-82F9-FE9727AB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A53376"/>
    <w:rPr>
      <w:rFonts w:ascii="Microsoft Sans Serif" w:hAnsi="Microsoft Sans Serif" w:cs="Microsoft Sans Serif"/>
      <w:spacing w:val="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A53376"/>
    <w:rPr>
      <w:rFonts w:ascii="Microsoft Sans Serif" w:hAnsi="Microsoft Sans Serif" w:cs="Microsoft Sans Serif"/>
      <w:b/>
      <w:bCs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A53376"/>
    <w:pPr>
      <w:widowControl w:val="0"/>
      <w:shd w:val="clear" w:color="auto" w:fill="FFFFFF"/>
      <w:spacing w:after="0" w:line="230" w:lineRule="exact"/>
      <w:jc w:val="both"/>
    </w:pPr>
    <w:rPr>
      <w:rFonts w:ascii="Microsoft Sans Serif" w:hAnsi="Microsoft Sans Serif" w:cs="Microsoft Sans Serif"/>
      <w:spacing w:val="1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A53376"/>
  </w:style>
  <w:style w:type="character" w:customStyle="1" w:styleId="2">
    <w:name w:val="Основной текст (2)_"/>
    <w:basedOn w:val="a0"/>
    <w:link w:val="20"/>
    <w:uiPriority w:val="99"/>
    <w:locked/>
    <w:rsid w:val="00A53376"/>
    <w:rPr>
      <w:rFonts w:ascii="Microsoft Sans Serif" w:hAnsi="Microsoft Sans Serif" w:cs="Microsoft Sans Serif"/>
      <w:b/>
      <w:bCs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3376"/>
    <w:pPr>
      <w:widowControl w:val="0"/>
      <w:shd w:val="clear" w:color="auto" w:fill="FFFFFF"/>
      <w:spacing w:before="420" w:after="240" w:line="240" w:lineRule="atLeast"/>
      <w:jc w:val="both"/>
    </w:pPr>
    <w:rPr>
      <w:rFonts w:ascii="Microsoft Sans Serif" w:hAnsi="Microsoft Sans Serif" w:cs="Microsoft Sans Serif"/>
      <w:b/>
      <w:bCs/>
      <w:spacing w:val="3"/>
      <w:sz w:val="18"/>
      <w:szCs w:val="18"/>
    </w:rPr>
  </w:style>
  <w:style w:type="character" w:styleId="a6">
    <w:name w:val="Hyperlink"/>
    <w:basedOn w:val="a0"/>
    <w:uiPriority w:val="99"/>
    <w:rsid w:val="00A53376"/>
    <w:rPr>
      <w:rFonts w:cs="Times New Roman"/>
      <w:color w:val="0066CC"/>
      <w:u w:val="single"/>
    </w:rPr>
  </w:style>
  <w:style w:type="character" w:customStyle="1" w:styleId="21">
    <w:name w:val="Основной текст (2) + Не полужирный"/>
    <w:aliases w:val="Интервал 0 pt3"/>
    <w:basedOn w:val="2"/>
    <w:uiPriority w:val="99"/>
    <w:rsid w:val="00A53376"/>
    <w:rPr>
      <w:rFonts w:ascii="Microsoft Sans Serif" w:hAnsi="Microsoft Sans Serif" w:cs="Microsoft Sans Serif"/>
      <w:b w:val="0"/>
      <w:bCs w:val="0"/>
      <w:spacing w:val="1"/>
      <w:sz w:val="18"/>
      <w:szCs w:val="18"/>
      <w:u w:val="single"/>
      <w:shd w:val="clear" w:color="auto" w:fill="FFFFFF"/>
      <w:lang w:val="en-US" w:eastAsia="en-US"/>
    </w:rPr>
  </w:style>
  <w:style w:type="character" w:customStyle="1" w:styleId="210">
    <w:name w:val="Основной текст (2) + Не полужирный1"/>
    <w:aliases w:val="Интервал 0 pt2"/>
    <w:basedOn w:val="2"/>
    <w:uiPriority w:val="99"/>
    <w:rsid w:val="00A53376"/>
    <w:rPr>
      <w:rFonts w:ascii="Microsoft Sans Serif" w:hAnsi="Microsoft Sans Serif" w:cs="Microsoft Sans Serif"/>
      <w:b w:val="0"/>
      <w:bCs w:val="0"/>
      <w:spacing w:val="1"/>
      <w:sz w:val="18"/>
      <w:szCs w:val="18"/>
      <w:u w:val="none"/>
      <w:shd w:val="clear" w:color="auto" w:fill="FFFFFF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F603A3"/>
    <w:rPr>
      <w:rFonts w:ascii="Arial" w:hAnsi="Arial" w:cs="Arial"/>
      <w:b/>
      <w:bCs/>
      <w:spacing w:val="4"/>
      <w:sz w:val="18"/>
      <w:szCs w:val="18"/>
      <w:shd w:val="clear" w:color="auto" w:fill="FFFFFF"/>
    </w:rPr>
  </w:style>
  <w:style w:type="character" w:customStyle="1" w:styleId="10">
    <w:name w:val="Основной текст + Полужирный1"/>
    <w:aliases w:val="Интервал 0 pt5"/>
    <w:basedOn w:val="1"/>
    <w:uiPriority w:val="99"/>
    <w:rsid w:val="00F603A3"/>
    <w:rPr>
      <w:rFonts w:ascii="Arial" w:hAnsi="Arial" w:cs="Arial"/>
      <w:b/>
      <w:bCs/>
      <w:spacing w:val="4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603A3"/>
    <w:pPr>
      <w:widowControl w:val="0"/>
      <w:shd w:val="clear" w:color="auto" w:fill="FFFFFF"/>
      <w:spacing w:after="0" w:line="230" w:lineRule="exact"/>
    </w:pPr>
    <w:rPr>
      <w:rFonts w:ascii="Arial" w:hAnsi="Arial" w:cs="Arial"/>
      <w:b/>
      <w:bCs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r@vsesem.ru" TargetMode="External"/><Relationship Id="rId4" Type="http://schemas.openxmlformats.org/officeDocument/2006/relationships/hyperlink" Target="mailto:kir@vse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Александра Георгиевна</dc:creator>
  <cp:keywords/>
  <dc:description/>
  <cp:lastModifiedBy>Майборода Александра Георгиевна</cp:lastModifiedBy>
  <cp:revision>2</cp:revision>
  <dcterms:created xsi:type="dcterms:W3CDTF">2020-09-29T22:28:00Z</dcterms:created>
  <dcterms:modified xsi:type="dcterms:W3CDTF">2020-09-29T22:33:00Z</dcterms:modified>
</cp:coreProperties>
</file>