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5000" w:type="pct"/>
        <w:tblLayout w:type="fixed"/>
        <w:tblCellMar>
          <w:left w:w="57" w:type="dxa"/>
          <w:right w:w="57" w:type="dxa"/>
        </w:tblCellMar>
        <w:tblLook w:val="01E0" w:firstRow="1" w:lastRow="1" w:firstColumn="1" w:lastColumn="1" w:noHBand="0" w:noVBand="0"/>
      </w:tblPr>
      <w:tblGrid>
        <w:gridCol w:w="9646"/>
        <w:gridCol w:w="106"/>
      </w:tblGrid>
      <w:tr w:rsidR="004051D2" w:rsidRPr="00ED70BD" w:rsidTr="00737D15">
        <w:trPr>
          <w:trHeight w:val="1449"/>
        </w:trPr>
        <w:tc>
          <w:tcPr>
            <w:tcW w:w="9752" w:type="dxa"/>
            <w:gridSpan w:val="2"/>
          </w:tcPr>
          <w:p w:rsidR="004051D2" w:rsidRPr="00ED70BD" w:rsidRDefault="004051D2" w:rsidP="00737D15">
            <w:pPr>
              <w:pStyle w:val="ConsPlusTitle"/>
              <w:widowControl/>
              <w:jc w:val="center"/>
              <w:rPr>
                <w:rFonts w:ascii="Times New Roman" w:hAnsi="Times New Roman" w:cs="Times New Roman"/>
                <w:sz w:val="32"/>
                <w:szCs w:val="32"/>
              </w:rPr>
            </w:pPr>
            <w:r>
              <w:rPr>
                <w:noProof/>
              </w:rPr>
              <w:drawing>
                <wp:inline distT="0" distB="0" distL="0" distR="0">
                  <wp:extent cx="645160" cy="807085"/>
                  <wp:effectExtent l="0" t="0" r="254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160" cy="807085"/>
                          </a:xfrm>
                          <a:prstGeom prst="rect">
                            <a:avLst/>
                          </a:prstGeom>
                          <a:noFill/>
                          <a:ln>
                            <a:noFill/>
                          </a:ln>
                        </pic:spPr>
                      </pic:pic>
                    </a:graphicData>
                  </a:graphic>
                </wp:inline>
              </w:drawing>
            </w:r>
          </w:p>
        </w:tc>
      </w:tr>
      <w:tr w:rsidR="004051D2" w:rsidTr="00737D15">
        <w:trPr>
          <w:gridAfter w:val="1"/>
          <w:wAfter w:w="106" w:type="dxa"/>
        </w:trPr>
        <w:tc>
          <w:tcPr>
            <w:tcW w:w="9646" w:type="dxa"/>
          </w:tcPr>
          <w:p w:rsidR="004051D2" w:rsidRDefault="004051D2" w:rsidP="00737D1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МИНИСТЕРСТВО ИМУЩЕСТВЕННЫХ И ЗЕМЕЛЬНЫХ ОТНОШЕНИЙ</w:t>
            </w:r>
            <w:r w:rsidRPr="007520F5">
              <w:rPr>
                <w:rFonts w:ascii="Times New Roman" w:hAnsi="Times New Roman" w:cs="Times New Roman"/>
                <w:sz w:val="28"/>
                <w:szCs w:val="28"/>
              </w:rPr>
              <w:t xml:space="preserve"> КАМЧАТСКОГО КРАЯ </w:t>
            </w:r>
          </w:p>
          <w:p w:rsidR="004051D2" w:rsidRPr="00ED70BD" w:rsidRDefault="004051D2" w:rsidP="00737D15">
            <w:pPr>
              <w:pStyle w:val="ConsPlusTitle"/>
              <w:widowControl/>
              <w:jc w:val="center"/>
              <w:rPr>
                <w:rFonts w:ascii="Times New Roman" w:hAnsi="Times New Roman" w:cs="Times New Roman"/>
                <w:sz w:val="32"/>
                <w:szCs w:val="32"/>
              </w:rPr>
            </w:pPr>
          </w:p>
          <w:p w:rsidR="004051D2" w:rsidRPr="004051D2" w:rsidRDefault="004051D2" w:rsidP="004051D2">
            <w:pPr>
              <w:pStyle w:val="ConsPlusTitle"/>
              <w:widowControl/>
              <w:jc w:val="center"/>
              <w:rPr>
                <w:rFonts w:ascii="Times New Roman" w:hAnsi="Times New Roman" w:cs="Times New Roman"/>
                <w:sz w:val="28"/>
                <w:szCs w:val="28"/>
              </w:rPr>
            </w:pPr>
            <w:r w:rsidRPr="004051D2">
              <w:rPr>
                <w:rFonts w:ascii="Times New Roman" w:hAnsi="Times New Roman" w:cs="Times New Roman"/>
                <w:sz w:val="28"/>
                <w:szCs w:val="28"/>
              </w:rPr>
              <w:t>ПРИКАЗ №</w:t>
            </w:r>
          </w:p>
        </w:tc>
      </w:tr>
    </w:tbl>
    <w:p w:rsidR="004051D2" w:rsidRPr="004051D2" w:rsidRDefault="004051D2" w:rsidP="004051D2">
      <w:pPr>
        <w:autoSpaceDE w:val="0"/>
        <w:autoSpaceDN w:val="0"/>
        <w:adjustRightInd w:val="0"/>
        <w:rPr>
          <w:sz w:val="28"/>
          <w:szCs w:val="28"/>
        </w:rPr>
      </w:pPr>
    </w:p>
    <w:p w:rsidR="004051D2" w:rsidRDefault="004051D2" w:rsidP="004051D2">
      <w:pPr>
        <w:autoSpaceDE w:val="0"/>
        <w:autoSpaceDN w:val="0"/>
        <w:adjustRightInd w:val="0"/>
        <w:jc w:val="both"/>
        <w:rPr>
          <w:sz w:val="28"/>
          <w:szCs w:val="28"/>
        </w:rPr>
      </w:pPr>
      <w:r>
        <w:rPr>
          <w:sz w:val="28"/>
          <w:szCs w:val="28"/>
        </w:rPr>
        <w:t>г. Петропавловск-Камчатский</w:t>
      </w:r>
      <w:r>
        <w:rPr>
          <w:sz w:val="28"/>
          <w:szCs w:val="28"/>
        </w:rPr>
        <w:tab/>
      </w:r>
      <w:r>
        <w:rPr>
          <w:sz w:val="28"/>
          <w:szCs w:val="28"/>
        </w:rPr>
        <w:tab/>
        <w:t xml:space="preserve">                         </w:t>
      </w:r>
      <w:r w:rsidR="00CA2E18">
        <w:rPr>
          <w:sz w:val="28"/>
          <w:szCs w:val="28"/>
        </w:rPr>
        <w:t>«___» ____</w:t>
      </w:r>
      <w:r>
        <w:rPr>
          <w:sz w:val="28"/>
          <w:szCs w:val="28"/>
        </w:rPr>
        <w:t>__</w:t>
      </w:r>
      <w:r w:rsidR="000535CD">
        <w:rPr>
          <w:sz w:val="28"/>
          <w:szCs w:val="28"/>
        </w:rPr>
        <w:t>_</w:t>
      </w:r>
      <w:r>
        <w:rPr>
          <w:sz w:val="28"/>
          <w:szCs w:val="28"/>
        </w:rPr>
        <w:t>201</w:t>
      </w:r>
      <w:r w:rsidR="000535CD">
        <w:rPr>
          <w:sz w:val="28"/>
          <w:szCs w:val="28"/>
        </w:rPr>
        <w:t>9</w:t>
      </w:r>
      <w:r>
        <w:rPr>
          <w:sz w:val="28"/>
          <w:szCs w:val="28"/>
        </w:rPr>
        <w:t xml:space="preserve"> года </w:t>
      </w:r>
    </w:p>
    <w:p w:rsidR="004051D2" w:rsidRDefault="004051D2" w:rsidP="004051D2">
      <w:pPr>
        <w:autoSpaceDE w:val="0"/>
        <w:autoSpaceDN w:val="0"/>
        <w:adjustRightInd w:val="0"/>
        <w:jc w:val="both"/>
        <w:rPr>
          <w:sz w:val="32"/>
          <w:szCs w:val="32"/>
        </w:rPr>
      </w:pPr>
    </w:p>
    <w:tbl>
      <w:tblPr>
        <w:tblStyle w:val="a3"/>
        <w:tblW w:w="0" w:type="auto"/>
        <w:tblLook w:val="04A0" w:firstRow="1" w:lastRow="0" w:firstColumn="1" w:lastColumn="0" w:noHBand="0" w:noVBand="1"/>
      </w:tblPr>
      <w:tblGrid>
        <w:gridCol w:w="5211"/>
      </w:tblGrid>
      <w:tr w:rsidR="0070563E" w:rsidTr="0070563E">
        <w:tc>
          <w:tcPr>
            <w:tcW w:w="5211" w:type="dxa"/>
            <w:tcBorders>
              <w:top w:val="nil"/>
              <w:left w:val="nil"/>
              <w:bottom w:val="nil"/>
              <w:right w:val="nil"/>
            </w:tcBorders>
          </w:tcPr>
          <w:p w:rsidR="0070563E" w:rsidRDefault="000535CD" w:rsidP="000535CD">
            <w:pPr>
              <w:tabs>
                <w:tab w:val="left" w:pos="6379"/>
              </w:tabs>
              <w:autoSpaceDE w:val="0"/>
              <w:autoSpaceDN w:val="0"/>
              <w:adjustRightInd w:val="0"/>
              <w:jc w:val="both"/>
              <w:rPr>
                <w:sz w:val="28"/>
                <w:szCs w:val="28"/>
              </w:rPr>
            </w:pPr>
            <w:r>
              <w:rPr>
                <w:sz w:val="28"/>
                <w:szCs w:val="28"/>
              </w:rPr>
              <w:t>Об утверждении Порядка переоценки нефинансовых активов, составляющих государственную казну Камчатского края</w:t>
            </w:r>
          </w:p>
        </w:tc>
      </w:tr>
    </w:tbl>
    <w:p w:rsidR="004051D2" w:rsidRPr="004051D2" w:rsidRDefault="004051D2" w:rsidP="004051D2">
      <w:pPr>
        <w:autoSpaceDE w:val="0"/>
        <w:autoSpaceDN w:val="0"/>
        <w:adjustRightInd w:val="0"/>
        <w:jc w:val="both"/>
        <w:rPr>
          <w:szCs w:val="28"/>
        </w:rPr>
      </w:pPr>
    </w:p>
    <w:p w:rsidR="000535CD" w:rsidRDefault="000535CD" w:rsidP="000535CD">
      <w:pPr>
        <w:ind w:right="-283" w:firstLine="709"/>
        <w:jc w:val="both"/>
        <w:rPr>
          <w:b/>
          <w:sz w:val="28"/>
          <w:szCs w:val="28"/>
        </w:rPr>
      </w:pPr>
      <w:r>
        <w:rPr>
          <w:sz w:val="28"/>
          <w:szCs w:val="28"/>
        </w:rPr>
        <w:t>В соответствии с 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4051D2" w:rsidRDefault="004051D2" w:rsidP="0070563E">
      <w:pPr>
        <w:autoSpaceDE w:val="0"/>
        <w:autoSpaceDN w:val="0"/>
        <w:adjustRightInd w:val="0"/>
        <w:ind w:firstLine="720"/>
        <w:jc w:val="both"/>
        <w:rPr>
          <w:sz w:val="28"/>
          <w:szCs w:val="28"/>
        </w:rPr>
      </w:pPr>
    </w:p>
    <w:p w:rsidR="004051D2" w:rsidRDefault="0070563E" w:rsidP="0070563E">
      <w:pPr>
        <w:autoSpaceDE w:val="0"/>
        <w:autoSpaceDN w:val="0"/>
        <w:adjustRightInd w:val="0"/>
        <w:ind w:firstLine="720"/>
        <w:jc w:val="both"/>
        <w:rPr>
          <w:sz w:val="28"/>
          <w:szCs w:val="28"/>
        </w:rPr>
      </w:pPr>
      <w:r>
        <w:rPr>
          <w:sz w:val="28"/>
          <w:szCs w:val="28"/>
        </w:rPr>
        <w:t>ПРИКАЗЫВАЮ:</w:t>
      </w:r>
    </w:p>
    <w:p w:rsidR="004051D2" w:rsidRDefault="004051D2" w:rsidP="0070563E">
      <w:pPr>
        <w:autoSpaceDE w:val="0"/>
        <w:autoSpaceDN w:val="0"/>
        <w:adjustRightInd w:val="0"/>
        <w:ind w:firstLine="720"/>
        <w:jc w:val="both"/>
        <w:rPr>
          <w:sz w:val="28"/>
          <w:szCs w:val="28"/>
        </w:rPr>
      </w:pPr>
    </w:p>
    <w:p w:rsidR="004051D2" w:rsidRDefault="0004003A" w:rsidP="0004003A">
      <w:pPr>
        <w:autoSpaceDE w:val="0"/>
        <w:autoSpaceDN w:val="0"/>
        <w:adjustRightInd w:val="0"/>
        <w:ind w:firstLine="709"/>
        <w:jc w:val="both"/>
        <w:rPr>
          <w:sz w:val="28"/>
          <w:szCs w:val="28"/>
        </w:rPr>
      </w:pPr>
      <w:r w:rsidRPr="0004003A">
        <w:rPr>
          <w:sz w:val="28"/>
          <w:szCs w:val="28"/>
        </w:rPr>
        <w:t xml:space="preserve">1. Утвердить </w:t>
      </w:r>
      <w:r>
        <w:rPr>
          <w:sz w:val="28"/>
          <w:szCs w:val="28"/>
        </w:rPr>
        <w:t>Порядок переоценки нефинансовых активов, составляющих государственную казну Камчатского края согласно приложению к настоящему приказу.</w:t>
      </w:r>
    </w:p>
    <w:p w:rsidR="00954461" w:rsidRPr="0004003A" w:rsidRDefault="00954461" w:rsidP="0004003A">
      <w:pPr>
        <w:autoSpaceDE w:val="0"/>
        <w:autoSpaceDN w:val="0"/>
        <w:adjustRightInd w:val="0"/>
        <w:ind w:firstLine="709"/>
        <w:jc w:val="both"/>
        <w:rPr>
          <w:sz w:val="28"/>
          <w:szCs w:val="28"/>
        </w:rPr>
      </w:pPr>
      <w:r>
        <w:rPr>
          <w:sz w:val="28"/>
          <w:szCs w:val="28"/>
        </w:rPr>
        <w:t>2. Настоящий приказ вступает в силу через 10 дней после дня его официального опубликования.</w:t>
      </w:r>
    </w:p>
    <w:p w:rsidR="0004003A" w:rsidRDefault="0004003A" w:rsidP="004051D2">
      <w:pPr>
        <w:autoSpaceDE w:val="0"/>
        <w:autoSpaceDN w:val="0"/>
        <w:adjustRightInd w:val="0"/>
        <w:ind w:firstLine="720"/>
        <w:jc w:val="both"/>
        <w:rPr>
          <w:sz w:val="32"/>
          <w:szCs w:val="32"/>
        </w:rPr>
      </w:pPr>
    </w:p>
    <w:p w:rsidR="004051D2" w:rsidRDefault="004051D2" w:rsidP="004051D2">
      <w:pPr>
        <w:autoSpaceDE w:val="0"/>
        <w:autoSpaceDN w:val="0"/>
        <w:adjustRightInd w:val="0"/>
        <w:ind w:firstLine="720"/>
        <w:jc w:val="both"/>
        <w:rPr>
          <w:sz w:val="32"/>
          <w:szCs w:val="32"/>
        </w:rPr>
      </w:pPr>
    </w:p>
    <w:p w:rsidR="00954461" w:rsidRDefault="00954461" w:rsidP="004051D2">
      <w:pPr>
        <w:autoSpaceDE w:val="0"/>
        <w:autoSpaceDN w:val="0"/>
        <w:adjustRightInd w:val="0"/>
        <w:ind w:firstLine="720"/>
        <w:jc w:val="both"/>
        <w:rPr>
          <w:sz w:val="32"/>
          <w:szCs w:val="32"/>
        </w:rPr>
      </w:pPr>
    </w:p>
    <w:p w:rsidR="004051D2" w:rsidRPr="008C70D0" w:rsidRDefault="0070563E" w:rsidP="004051D2">
      <w:pPr>
        <w:jc w:val="both"/>
        <w:rPr>
          <w:bCs/>
          <w:kern w:val="28"/>
          <w:sz w:val="28"/>
          <w:szCs w:val="28"/>
        </w:rPr>
      </w:pPr>
      <w:r>
        <w:rPr>
          <w:bCs/>
          <w:kern w:val="28"/>
          <w:sz w:val="28"/>
          <w:szCs w:val="28"/>
        </w:rPr>
        <w:t xml:space="preserve">Министр                                                       </w:t>
      </w:r>
      <w:r w:rsidR="004051D2">
        <w:rPr>
          <w:bCs/>
          <w:kern w:val="28"/>
          <w:sz w:val="28"/>
          <w:szCs w:val="28"/>
        </w:rPr>
        <w:tab/>
      </w:r>
      <w:r w:rsidR="004051D2">
        <w:rPr>
          <w:bCs/>
          <w:kern w:val="28"/>
          <w:sz w:val="28"/>
          <w:szCs w:val="28"/>
        </w:rPr>
        <w:tab/>
      </w:r>
      <w:r w:rsidR="004051D2">
        <w:rPr>
          <w:bCs/>
          <w:kern w:val="28"/>
          <w:sz w:val="28"/>
          <w:szCs w:val="28"/>
        </w:rPr>
        <w:tab/>
      </w:r>
      <w:r w:rsidR="003C4AC5">
        <w:rPr>
          <w:bCs/>
          <w:kern w:val="28"/>
          <w:sz w:val="28"/>
          <w:szCs w:val="28"/>
        </w:rPr>
        <w:t xml:space="preserve">                     </w:t>
      </w:r>
      <w:r>
        <w:rPr>
          <w:bCs/>
          <w:kern w:val="28"/>
          <w:sz w:val="28"/>
          <w:szCs w:val="28"/>
        </w:rPr>
        <w:t>И.Г. Богданова</w:t>
      </w:r>
    </w:p>
    <w:p w:rsidR="0032211C" w:rsidRDefault="0032211C"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5E3598"/>
    <w:p w:rsidR="00954461" w:rsidRDefault="00954461" w:rsidP="00954461">
      <w:pPr>
        <w:ind w:left="5387"/>
        <w:jc w:val="both"/>
      </w:pPr>
      <w:r>
        <w:lastRenderedPageBreak/>
        <w:t xml:space="preserve">Приложение к приказу </w:t>
      </w:r>
    </w:p>
    <w:p w:rsidR="00954461" w:rsidRDefault="00954461" w:rsidP="00954461">
      <w:pPr>
        <w:ind w:left="5387"/>
        <w:jc w:val="both"/>
      </w:pPr>
      <w:r>
        <w:t xml:space="preserve">Министерства имущественных и земельных отношений Камчатского края </w:t>
      </w:r>
    </w:p>
    <w:p w:rsidR="00954461" w:rsidRDefault="00954461" w:rsidP="00954461">
      <w:pPr>
        <w:ind w:left="5387"/>
        <w:jc w:val="both"/>
      </w:pPr>
      <w:r>
        <w:t>от «____»_______2019 года №________</w:t>
      </w:r>
    </w:p>
    <w:p w:rsidR="00954461" w:rsidRPr="00954461" w:rsidRDefault="00954461" w:rsidP="00954461">
      <w:pPr>
        <w:ind w:firstLine="709"/>
        <w:jc w:val="both"/>
        <w:rPr>
          <w:sz w:val="28"/>
          <w:szCs w:val="28"/>
        </w:rPr>
      </w:pPr>
    </w:p>
    <w:p w:rsidR="00954461" w:rsidRPr="00954461" w:rsidRDefault="00954461" w:rsidP="00954461">
      <w:pPr>
        <w:ind w:firstLine="709"/>
        <w:jc w:val="center"/>
        <w:rPr>
          <w:b/>
          <w:sz w:val="28"/>
          <w:szCs w:val="28"/>
        </w:rPr>
      </w:pPr>
      <w:r w:rsidRPr="00954461">
        <w:rPr>
          <w:b/>
          <w:sz w:val="28"/>
          <w:szCs w:val="28"/>
        </w:rPr>
        <w:t>Порядок переоценки нефинансовых активов, составляющих государственную казну Камчатского края</w:t>
      </w:r>
    </w:p>
    <w:p w:rsidR="00954461" w:rsidRPr="00954461" w:rsidRDefault="00954461" w:rsidP="00954461">
      <w:pPr>
        <w:ind w:firstLine="709"/>
        <w:jc w:val="center"/>
        <w:rPr>
          <w:b/>
          <w:sz w:val="28"/>
          <w:szCs w:val="28"/>
        </w:rPr>
      </w:pPr>
    </w:p>
    <w:p w:rsidR="00954461" w:rsidRPr="00954461" w:rsidRDefault="00DC3255" w:rsidP="00954461">
      <w:pPr>
        <w:ind w:firstLine="709"/>
        <w:jc w:val="both"/>
        <w:rPr>
          <w:sz w:val="28"/>
          <w:szCs w:val="28"/>
        </w:rPr>
      </w:pPr>
      <w:r>
        <w:rPr>
          <w:sz w:val="28"/>
          <w:szCs w:val="28"/>
        </w:rPr>
        <w:t xml:space="preserve">1. </w:t>
      </w:r>
      <w:r w:rsidR="00954461" w:rsidRPr="00954461">
        <w:rPr>
          <w:sz w:val="28"/>
          <w:szCs w:val="28"/>
        </w:rPr>
        <w:t>Настоящий Порядок определяет правила проведения переоценки нефинансовых активов, составляющих государственную казну Камчатского края (далее - нефинансовые активы).</w:t>
      </w:r>
    </w:p>
    <w:p w:rsidR="00954461" w:rsidRPr="00954461" w:rsidRDefault="00DC3255" w:rsidP="00954461">
      <w:pPr>
        <w:ind w:firstLine="709"/>
        <w:jc w:val="both"/>
        <w:rPr>
          <w:rFonts w:eastAsiaTheme="minorHAnsi"/>
          <w:sz w:val="28"/>
          <w:szCs w:val="28"/>
        </w:rPr>
      </w:pPr>
      <w:r>
        <w:rPr>
          <w:sz w:val="28"/>
          <w:szCs w:val="28"/>
        </w:rPr>
        <w:t xml:space="preserve">2. </w:t>
      </w:r>
      <w:r w:rsidR="00954461" w:rsidRPr="00954461">
        <w:rPr>
          <w:sz w:val="28"/>
          <w:szCs w:val="28"/>
        </w:rPr>
        <w:t>В настоящем Порядке под переоценкой нефинансовых активов понимается комплекс действий, связанных с приведением балансовой стоимости нефинансовых активов в соответствие с их справедливой стоимостью, определяемой методом рыночных цен.</w:t>
      </w:r>
    </w:p>
    <w:p w:rsidR="00954461" w:rsidRPr="00954461" w:rsidRDefault="00DC3255" w:rsidP="00954461">
      <w:pPr>
        <w:ind w:firstLine="709"/>
        <w:jc w:val="both"/>
        <w:rPr>
          <w:sz w:val="28"/>
          <w:szCs w:val="28"/>
        </w:rPr>
      </w:pPr>
      <w:r>
        <w:rPr>
          <w:sz w:val="28"/>
          <w:szCs w:val="28"/>
        </w:rPr>
        <w:t xml:space="preserve">3. </w:t>
      </w:r>
      <w:r w:rsidR="00954461" w:rsidRPr="00954461">
        <w:rPr>
          <w:sz w:val="28"/>
          <w:szCs w:val="28"/>
        </w:rPr>
        <w:t xml:space="preserve">Переоценка проводится в отношении объектов нефинансовых активов, предназначенных к реализации, </w:t>
      </w:r>
      <w:r w:rsidR="00954461" w:rsidRPr="00954461">
        <w:rPr>
          <w:rFonts w:eastAsiaTheme="minorHAnsi"/>
          <w:sz w:val="28"/>
          <w:szCs w:val="28"/>
        </w:rPr>
        <w:t>вложении в уставный капитал (фонд) организаций,</w:t>
      </w:r>
      <w:r w:rsidR="00954461" w:rsidRPr="00954461">
        <w:rPr>
          <w:sz w:val="28"/>
          <w:szCs w:val="28"/>
        </w:rPr>
        <w:t xml:space="preserve"> безвозмездной передаче иным организациям, за исключением государственных и муниципальных организаций, физическим лицам</w:t>
      </w:r>
      <w:r w:rsidR="00954461" w:rsidRPr="00954461">
        <w:rPr>
          <w:rFonts w:eastAsiaTheme="minorHAnsi"/>
          <w:sz w:val="28"/>
          <w:szCs w:val="28"/>
        </w:rPr>
        <w:t xml:space="preserve"> и в иных установленных законодательством случаях.</w:t>
      </w:r>
    </w:p>
    <w:p w:rsidR="00954461" w:rsidRPr="00954461" w:rsidRDefault="00DC3255" w:rsidP="00954461">
      <w:pPr>
        <w:ind w:firstLine="709"/>
        <w:jc w:val="both"/>
        <w:rPr>
          <w:sz w:val="28"/>
          <w:szCs w:val="28"/>
        </w:rPr>
      </w:pPr>
      <w:r>
        <w:rPr>
          <w:sz w:val="28"/>
          <w:szCs w:val="28"/>
        </w:rPr>
        <w:t xml:space="preserve">4. </w:t>
      </w:r>
      <w:proofErr w:type="gramStart"/>
      <w:r w:rsidR="00954461" w:rsidRPr="00954461">
        <w:rPr>
          <w:sz w:val="28"/>
          <w:szCs w:val="28"/>
        </w:rPr>
        <w:t xml:space="preserve">Объектами нефинансовых активов в соответствии с пунктом 144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w:t>
      </w:r>
      <w:r>
        <w:rPr>
          <w:sz w:val="28"/>
          <w:szCs w:val="28"/>
        </w:rPr>
        <w:t>«</w:t>
      </w:r>
      <w:r w:rsidR="00954461" w:rsidRPr="00954461">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w:t>
      </w:r>
      <w:proofErr w:type="gramEnd"/>
      <w:r w:rsidR="00954461" w:rsidRPr="00954461">
        <w:rPr>
          <w:sz w:val="28"/>
          <w:szCs w:val="28"/>
        </w:rPr>
        <w:t xml:space="preserve">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применению</w:t>
      </w:r>
      <w:r>
        <w:rPr>
          <w:sz w:val="28"/>
          <w:szCs w:val="28"/>
        </w:rPr>
        <w:t>»</w:t>
      </w:r>
      <w:r w:rsidR="00954461" w:rsidRPr="00954461">
        <w:rPr>
          <w:sz w:val="28"/>
          <w:szCs w:val="28"/>
        </w:rPr>
        <w:t>, являются:</w:t>
      </w:r>
    </w:p>
    <w:p w:rsidR="00954461" w:rsidRPr="00954461" w:rsidRDefault="00DC3255" w:rsidP="00954461">
      <w:pPr>
        <w:ind w:firstLine="709"/>
        <w:jc w:val="both"/>
        <w:rPr>
          <w:sz w:val="28"/>
          <w:szCs w:val="28"/>
        </w:rPr>
      </w:pPr>
      <w:r>
        <w:rPr>
          <w:sz w:val="28"/>
          <w:szCs w:val="28"/>
        </w:rPr>
        <w:t xml:space="preserve">1) </w:t>
      </w:r>
      <w:r w:rsidR="00954461" w:rsidRPr="00954461">
        <w:rPr>
          <w:sz w:val="28"/>
          <w:szCs w:val="28"/>
        </w:rPr>
        <w:t>недвижимое имущество, составляющее казну;</w:t>
      </w:r>
    </w:p>
    <w:p w:rsidR="00954461" w:rsidRPr="00954461" w:rsidRDefault="00DC3255" w:rsidP="00954461">
      <w:pPr>
        <w:ind w:firstLine="709"/>
        <w:jc w:val="both"/>
        <w:rPr>
          <w:sz w:val="28"/>
          <w:szCs w:val="28"/>
        </w:rPr>
      </w:pPr>
      <w:r>
        <w:rPr>
          <w:sz w:val="28"/>
          <w:szCs w:val="28"/>
        </w:rPr>
        <w:t xml:space="preserve">2) </w:t>
      </w:r>
      <w:r w:rsidR="00954461" w:rsidRPr="00954461">
        <w:rPr>
          <w:sz w:val="28"/>
          <w:szCs w:val="28"/>
        </w:rPr>
        <w:t>движимое имущество, составляющее казну;</w:t>
      </w:r>
    </w:p>
    <w:p w:rsidR="00954461" w:rsidRPr="00954461" w:rsidRDefault="00DC3255" w:rsidP="00954461">
      <w:pPr>
        <w:ind w:firstLine="709"/>
        <w:jc w:val="both"/>
        <w:rPr>
          <w:sz w:val="28"/>
          <w:szCs w:val="28"/>
        </w:rPr>
      </w:pPr>
      <w:r>
        <w:rPr>
          <w:sz w:val="28"/>
          <w:szCs w:val="28"/>
        </w:rPr>
        <w:t xml:space="preserve">3) </w:t>
      </w:r>
      <w:r w:rsidR="00954461" w:rsidRPr="00954461">
        <w:rPr>
          <w:sz w:val="28"/>
          <w:szCs w:val="28"/>
        </w:rPr>
        <w:t>нематериальные активы, составляющие казну;</w:t>
      </w:r>
    </w:p>
    <w:p w:rsidR="00954461" w:rsidRPr="00954461" w:rsidRDefault="00DC3255" w:rsidP="00954461">
      <w:pPr>
        <w:ind w:firstLine="709"/>
        <w:jc w:val="both"/>
        <w:rPr>
          <w:sz w:val="28"/>
          <w:szCs w:val="28"/>
        </w:rPr>
      </w:pPr>
      <w:r>
        <w:rPr>
          <w:sz w:val="28"/>
          <w:szCs w:val="28"/>
        </w:rPr>
        <w:t xml:space="preserve">4) </w:t>
      </w:r>
      <w:r w:rsidR="00954461" w:rsidRPr="00954461">
        <w:rPr>
          <w:sz w:val="28"/>
          <w:szCs w:val="28"/>
        </w:rPr>
        <w:t>непроизведенные активы, составляющие казну;</w:t>
      </w:r>
    </w:p>
    <w:p w:rsidR="00954461" w:rsidRPr="00954461" w:rsidRDefault="00DC3255" w:rsidP="00954461">
      <w:pPr>
        <w:ind w:firstLine="709"/>
        <w:jc w:val="both"/>
        <w:rPr>
          <w:sz w:val="28"/>
          <w:szCs w:val="28"/>
        </w:rPr>
      </w:pPr>
      <w:r>
        <w:rPr>
          <w:sz w:val="28"/>
          <w:szCs w:val="28"/>
        </w:rPr>
        <w:t xml:space="preserve">5) </w:t>
      </w:r>
      <w:r w:rsidR="00954461" w:rsidRPr="00954461">
        <w:rPr>
          <w:sz w:val="28"/>
          <w:szCs w:val="28"/>
        </w:rPr>
        <w:t>материальные запасы, составляющие казну;</w:t>
      </w:r>
    </w:p>
    <w:p w:rsidR="00954461" w:rsidRPr="00954461" w:rsidRDefault="00DC3255" w:rsidP="00954461">
      <w:pPr>
        <w:ind w:firstLine="709"/>
        <w:jc w:val="both"/>
        <w:rPr>
          <w:sz w:val="28"/>
          <w:szCs w:val="28"/>
        </w:rPr>
      </w:pPr>
      <w:r>
        <w:rPr>
          <w:sz w:val="28"/>
          <w:szCs w:val="28"/>
        </w:rPr>
        <w:t xml:space="preserve">6) </w:t>
      </w:r>
      <w:r w:rsidR="00954461" w:rsidRPr="00954461">
        <w:rPr>
          <w:sz w:val="28"/>
          <w:szCs w:val="28"/>
        </w:rPr>
        <w:t>прочие активы, составляющие казну.</w:t>
      </w:r>
    </w:p>
    <w:p w:rsidR="00954461" w:rsidRPr="00954461" w:rsidRDefault="00DC3255" w:rsidP="00954461">
      <w:pPr>
        <w:ind w:firstLine="709"/>
        <w:jc w:val="both"/>
        <w:rPr>
          <w:sz w:val="28"/>
          <w:szCs w:val="28"/>
        </w:rPr>
      </w:pPr>
      <w:r>
        <w:rPr>
          <w:sz w:val="28"/>
          <w:szCs w:val="28"/>
        </w:rPr>
        <w:t xml:space="preserve">5. </w:t>
      </w:r>
      <w:r w:rsidR="00954461" w:rsidRPr="00954461">
        <w:rPr>
          <w:sz w:val="28"/>
          <w:szCs w:val="28"/>
        </w:rPr>
        <w:t>Основанием для проведения переоценки нефинансовых активов является решение Министерства имущественных и земельных отношений Камчатского края (далее – Министерство) о проведении переоценки нефинансовых активов.</w:t>
      </w:r>
    </w:p>
    <w:p w:rsidR="00954461" w:rsidRPr="00954461" w:rsidRDefault="00785825" w:rsidP="00954461">
      <w:pPr>
        <w:ind w:firstLine="709"/>
        <w:jc w:val="both"/>
        <w:rPr>
          <w:sz w:val="28"/>
          <w:szCs w:val="28"/>
        </w:rPr>
      </w:pPr>
      <w:r>
        <w:rPr>
          <w:sz w:val="28"/>
          <w:szCs w:val="28"/>
        </w:rPr>
        <w:t>6</w:t>
      </w:r>
      <w:r w:rsidR="00DC3255">
        <w:rPr>
          <w:sz w:val="28"/>
          <w:szCs w:val="28"/>
        </w:rPr>
        <w:t xml:space="preserve">. </w:t>
      </w:r>
      <w:r w:rsidR="00954461" w:rsidRPr="00954461">
        <w:rPr>
          <w:sz w:val="28"/>
          <w:szCs w:val="28"/>
        </w:rPr>
        <w:t xml:space="preserve">Переоценка объектов недвижимого и движимого имущества, нематериальных активов, материальных запасов, составляющих государственную казну Камчатского края, производится путем изменения в </w:t>
      </w:r>
      <w:r w:rsidR="00954461" w:rsidRPr="00954461">
        <w:rPr>
          <w:sz w:val="28"/>
          <w:szCs w:val="28"/>
        </w:rPr>
        <w:lastRenderedPageBreak/>
        <w:t>бюджетном учете их балансовой стоимости в соответствии с данными об их текущей рыночной стоимости на основании отчета независимого оценщика. Накопленная амортизация вычитается из первоначальной (балансовой) стоимости, после чего остаточная стоимость пересчитывается до переоцененной стоимости объекта нефинансовых активов.</w:t>
      </w:r>
    </w:p>
    <w:p w:rsidR="00954461" w:rsidRPr="00954461" w:rsidRDefault="00785825" w:rsidP="00954461">
      <w:pPr>
        <w:ind w:firstLine="709"/>
        <w:jc w:val="both"/>
        <w:rPr>
          <w:sz w:val="28"/>
          <w:szCs w:val="28"/>
        </w:rPr>
      </w:pPr>
      <w:r>
        <w:rPr>
          <w:sz w:val="28"/>
          <w:szCs w:val="28"/>
        </w:rPr>
        <w:t>7</w:t>
      </w:r>
      <w:r w:rsidR="00DC3255">
        <w:rPr>
          <w:sz w:val="28"/>
          <w:szCs w:val="28"/>
        </w:rPr>
        <w:t xml:space="preserve">. </w:t>
      </w:r>
      <w:r w:rsidR="00954461" w:rsidRPr="00954461">
        <w:rPr>
          <w:sz w:val="28"/>
          <w:szCs w:val="28"/>
        </w:rPr>
        <w:t>Переоценка непроизведенных активов, составляющих государственную казну Камчатского края, производится путем изменения в бюджетном учете их балансовой стоимости в соответствии с данными об их текущей кадастровой стоимости на дату переоценки.</w:t>
      </w:r>
    </w:p>
    <w:p w:rsidR="00954461" w:rsidRPr="00954461" w:rsidRDefault="00785825" w:rsidP="00954461">
      <w:pPr>
        <w:ind w:firstLine="709"/>
        <w:jc w:val="both"/>
        <w:rPr>
          <w:sz w:val="28"/>
          <w:szCs w:val="28"/>
        </w:rPr>
      </w:pPr>
      <w:r>
        <w:rPr>
          <w:sz w:val="28"/>
          <w:szCs w:val="28"/>
        </w:rPr>
        <w:t>8</w:t>
      </w:r>
      <w:r w:rsidR="00DC3255">
        <w:rPr>
          <w:sz w:val="28"/>
          <w:szCs w:val="28"/>
        </w:rPr>
        <w:t xml:space="preserve">. </w:t>
      </w:r>
      <w:r w:rsidR="00954461" w:rsidRPr="00954461">
        <w:rPr>
          <w:sz w:val="28"/>
          <w:szCs w:val="28"/>
        </w:rPr>
        <w:t>Результатом произведенной переоценки нефинансовых активов является приказ Министерства, в котором утверждается новая балансовая стоимость объектов переоценки.</w:t>
      </w:r>
    </w:p>
    <w:p w:rsidR="00954461" w:rsidRDefault="00954461"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5E3598">
      <w:pPr>
        <w:rPr>
          <w:sz w:val="28"/>
          <w:szCs w:val="28"/>
        </w:rPr>
      </w:pPr>
    </w:p>
    <w:p w:rsidR="00785825" w:rsidRDefault="00785825" w:rsidP="009B609F">
      <w:pPr>
        <w:rPr>
          <w:sz w:val="28"/>
          <w:szCs w:val="28"/>
        </w:rPr>
      </w:pPr>
      <w:bookmarkStart w:id="0" w:name="_GoBack"/>
      <w:bookmarkEnd w:id="0"/>
    </w:p>
    <w:p w:rsidR="00785825" w:rsidRDefault="00785825" w:rsidP="00785825">
      <w:pPr>
        <w:jc w:val="both"/>
        <w:rPr>
          <w:sz w:val="28"/>
          <w:szCs w:val="28"/>
        </w:rPr>
      </w:pPr>
    </w:p>
    <w:sectPr w:rsidR="00785825" w:rsidSect="003C4AC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00" w:rsidRDefault="009B3700" w:rsidP="00AF0227">
      <w:r>
        <w:separator/>
      </w:r>
    </w:p>
  </w:endnote>
  <w:endnote w:type="continuationSeparator" w:id="0">
    <w:p w:rsidR="009B3700" w:rsidRDefault="009B3700" w:rsidP="00AF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00" w:rsidRDefault="009B3700" w:rsidP="00AF0227">
      <w:r>
        <w:separator/>
      </w:r>
    </w:p>
  </w:footnote>
  <w:footnote w:type="continuationSeparator" w:id="0">
    <w:p w:rsidR="009B3700" w:rsidRDefault="009B3700" w:rsidP="00AF0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A5FB1"/>
    <w:multiLevelType w:val="hybridMultilevel"/>
    <w:tmpl w:val="591E31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0F"/>
    <w:rsid w:val="00014FC2"/>
    <w:rsid w:val="0004003A"/>
    <w:rsid w:val="000535CD"/>
    <w:rsid w:val="00132A14"/>
    <w:rsid w:val="00151164"/>
    <w:rsid w:val="00171307"/>
    <w:rsid w:val="00241C26"/>
    <w:rsid w:val="0032211C"/>
    <w:rsid w:val="00333690"/>
    <w:rsid w:val="003508F9"/>
    <w:rsid w:val="003C4AC5"/>
    <w:rsid w:val="003F309A"/>
    <w:rsid w:val="00404CF9"/>
    <w:rsid w:val="004051D2"/>
    <w:rsid w:val="00435D6F"/>
    <w:rsid w:val="00492C1C"/>
    <w:rsid w:val="004E0E48"/>
    <w:rsid w:val="00550F06"/>
    <w:rsid w:val="005804D3"/>
    <w:rsid w:val="00587006"/>
    <w:rsid w:val="005A544A"/>
    <w:rsid w:val="005C33C3"/>
    <w:rsid w:val="005E3598"/>
    <w:rsid w:val="005E37CC"/>
    <w:rsid w:val="006E6648"/>
    <w:rsid w:val="0070563E"/>
    <w:rsid w:val="0072124B"/>
    <w:rsid w:val="00785825"/>
    <w:rsid w:val="007E52B1"/>
    <w:rsid w:val="008A5C57"/>
    <w:rsid w:val="0090299E"/>
    <w:rsid w:val="00954461"/>
    <w:rsid w:val="009B3700"/>
    <w:rsid w:val="009B609F"/>
    <w:rsid w:val="009B7C2B"/>
    <w:rsid w:val="00A42345"/>
    <w:rsid w:val="00AB3B43"/>
    <w:rsid w:val="00AB6D2C"/>
    <w:rsid w:val="00AF0227"/>
    <w:rsid w:val="00B92513"/>
    <w:rsid w:val="00C06664"/>
    <w:rsid w:val="00C55CEF"/>
    <w:rsid w:val="00CA2E18"/>
    <w:rsid w:val="00D4232A"/>
    <w:rsid w:val="00D47878"/>
    <w:rsid w:val="00D47B42"/>
    <w:rsid w:val="00DC3255"/>
    <w:rsid w:val="00DE16F4"/>
    <w:rsid w:val="00E6128C"/>
    <w:rsid w:val="00EB5D85"/>
    <w:rsid w:val="00EE4F65"/>
    <w:rsid w:val="00EF346D"/>
    <w:rsid w:val="00F1619F"/>
    <w:rsid w:val="00F44AB2"/>
    <w:rsid w:val="00F8055C"/>
    <w:rsid w:val="00F87A0F"/>
    <w:rsid w:val="00F92F2E"/>
    <w:rsid w:val="00FF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1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227"/>
    <w:pPr>
      <w:tabs>
        <w:tab w:val="center" w:pos="4677"/>
        <w:tab w:val="right" w:pos="9355"/>
      </w:tabs>
    </w:pPr>
  </w:style>
  <w:style w:type="character" w:customStyle="1" w:styleId="a5">
    <w:name w:val="Верхний колонтитул Знак"/>
    <w:basedOn w:val="a0"/>
    <w:link w:val="a4"/>
    <w:uiPriority w:val="99"/>
    <w:rsid w:val="00AF0227"/>
  </w:style>
  <w:style w:type="paragraph" w:styleId="a6">
    <w:name w:val="footer"/>
    <w:basedOn w:val="a"/>
    <w:link w:val="a7"/>
    <w:uiPriority w:val="99"/>
    <w:unhideWhenUsed/>
    <w:rsid w:val="00AF0227"/>
    <w:pPr>
      <w:tabs>
        <w:tab w:val="center" w:pos="4677"/>
        <w:tab w:val="right" w:pos="9355"/>
      </w:tabs>
    </w:pPr>
  </w:style>
  <w:style w:type="character" w:customStyle="1" w:styleId="a7">
    <w:name w:val="Нижний колонтитул Знак"/>
    <w:basedOn w:val="a0"/>
    <w:link w:val="a6"/>
    <w:uiPriority w:val="99"/>
    <w:rsid w:val="00AF0227"/>
  </w:style>
  <w:style w:type="paragraph" w:styleId="a8">
    <w:name w:val="Balloon Text"/>
    <w:basedOn w:val="a"/>
    <w:link w:val="a9"/>
    <w:uiPriority w:val="99"/>
    <w:semiHidden/>
    <w:unhideWhenUsed/>
    <w:rsid w:val="00AF0227"/>
    <w:rPr>
      <w:rFonts w:ascii="Tahoma" w:hAnsi="Tahoma" w:cs="Tahoma"/>
      <w:sz w:val="16"/>
      <w:szCs w:val="16"/>
    </w:rPr>
  </w:style>
  <w:style w:type="character" w:customStyle="1" w:styleId="a9">
    <w:name w:val="Текст выноски Знак"/>
    <w:basedOn w:val="a0"/>
    <w:link w:val="a8"/>
    <w:uiPriority w:val="99"/>
    <w:semiHidden/>
    <w:rsid w:val="00AF0227"/>
    <w:rPr>
      <w:rFonts w:ascii="Tahoma" w:hAnsi="Tahoma" w:cs="Tahoma"/>
      <w:sz w:val="16"/>
      <w:szCs w:val="16"/>
    </w:rPr>
  </w:style>
  <w:style w:type="paragraph" w:customStyle="1" w:styleId="ConsPlusTitle">
    <w:name w:val="ConsPlusTitle"/>
    <w:rsid w:val="004051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05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basedOn w:val="a"/>
    <w:link w:val="ab"/>
    <w:uiPriority w:val="99"/>
    <w:semiHidden/>
    <w:unhideWhenUsed/>
    <w:rsid w:val="004051D2"/>
    <w:rPr>
      <w:sz w:val="20"/>
      <w:szCs w:val="20"/>
    </w:rPr>
  </w:style>
  <w:style w:type="character" w:customStyle="1" w:styleId="ab">
    <w:name w:val="Текст сноски Знак"/>
    <w:basedOn w:val="a0"/>
    <w:link w:val="aa"/>
    <w:uiPriority w:val="99"/>
    <w:semiHidden/>
    <w:rsid w:val="004051D2"/>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4051D2"/>
    <w:rPr>
      <w:vertAlign w:val="superscript"/>
    </w:rPr>
  </w:style>
  <w:style w:type="paragraph" w:styleId="ad">
    <w:name w:val="List Paragraph"/>
    <w:basedOn w:val="a"/>
    <w:uiPriority w:val="34"/>
    <w:qFormat/>
    <w:rsid w:val="009544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1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227"/>
    <w:pPr>
      <w:tabs>
        <w:tab w:val="center" w:pos="4677"/>
        <w:tab w:val="right" w:pos="9355"/>
      </w:tabs>
    </w:pPr>
  </w:style>
  <w:style w:type="character" w:customStyle="1" w:styleId="a5">
    <w:name w:val="Верхний колонтитул Знак"/>
    <w:basedOn w:val="a0"/>
    <w:link w:val="a4"/>
    <w:uiPriority w:val="99"/>
    <w:rsid w:val="00AF0227"/>
  </w:style>
  <w:style w:type="paragraph" w:styleId="a6">
    <w:name w:val="footer"/>
    <w:basedOn w:val="a"/>
    <w:link w:val="a7"/>
    <w:uiPriority w:val="99"/>
    <w:unhideWhenUsed/>
    <w:rsid w:val="00AF0227"/>
    <w:pPr>
      <w:tabs>
        <w:tab w:val="center" w:pos="4677"/>
        <w:tab w:val="right" w:pos="9355"/>
      </w:tabs>
    </w:pPr>
  </w:style>
  <w:style w:type="character" w:customStyle="1" w:styleId="a7">
    <w:name w:val="Нижний колонтитул Знак"/>
    <w:basedOn w:val="a0"/>
    <w:link w:val="a6"/>
    <w:uiPriority w:val="99"/>
    <w:rsid w:val="00AF0227"/>
  </w:style>
  <w:style w:type="paragraph" w:styleId="a8">
    <w:name w:val="Balloon Text"/>
    <w:basedOn w:val="a"/>
    <w:link w:val="a9"/>
    <w:uiPriority w:val="99"/>
    <w:semiHidden/>
    <w:unhideWhenUsed/>
    <w:rsid w:val="00AF0227"/>
    <w:rPr>
      <w:rFonts w:ascii="Tahoma" w:hAnsi="Tahoma" w:cs="Tahoma"/>
      <w:sz w:val="16"/>
      <w:szCs w:val="16"/>
    </w:rPr>
  </w:style>
  <w:style w:type="character" w:customStyle="1" w:styleId="a9">
    <w:name w:val="Текст выноски Знак"/>
    <w:basedOn w:val="a0"/>
    <w:link w:val="a8"/>
    <w:uiPriority w:val="99"/>
    <w:semiHidden/>
    <w:rsid w:val="00AF0227"/>
    <w:rPr>
      <w:rFonts w:ascii="Tahoma" w:hAnsi="Tahoma" w:cs="Tahoma"/>
      <w:sz w:val="16"/>
      <w:szCs w:val="16"/>
    </w:rPr>
  </w:style>
  <w:style w:type="paragraph" w:customStyle="1" w:styleId="ConsPlusTitle">
    <w:name w:val="ConsPlusTitle"/>
    <w:rsid w:val="004051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05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basedOn w:val="a"/>
    <w:link w:val="ab"/>
    <w:uiPriority w:val="99"/>
    <w:semiHidden/>
    <w:unhideWhenUsed/>
    <w:rsid w:val="004051D2"/>
    <w:rPr>
      <w:sz w:val="20"/>
      <w:szCs w:val="20"/>
    </w:rPr>
  </w:style>
  <w:style w:type="character" w:customStyle="1" w:styleId="ab">
    <w:name w:val="Текст сноски Знак"/>
    <w:basedOn w:val="a0"/>
    <w:link w:val="aa"/>
    <w:uiPriority w:val="99"/>
    <w:semiHidden/>
    <w:rsid w:val="004051D2"/>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4051D2"/>
    <w:rPr>
      <w:vertAlign w:val="superscript"/>
    </w:rPr>
  </w:style>
  <w:style w:type="paragraph" w:styleId="ad">
    <w:name w:val="List Paragraph"/>
    <w:basedOn w:val="a"/>
    <w:uiPriority w:val="34"/>
    <w:qFormat/>
    <w:rsid w:val="0095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37467">
      <w:bodyDiv w:val="1"/>
      <w:marLeft w:val="0"/>
      <w:marRight w:val="0"/>
      <w:marTop w:val="0"/>
      <w:marBottom w:val="0"/>
      <w:divBdr>
        <w:top w:val="none" w:sz="0" w:space="0" w:color="auto"/>
        <w:left w:val="none" w:sz="0" w:space="0" w:color="auto"/>
        <w:bottom w:val="none" w:sz="0" w:space="0" w:color="auto"/>
        <w:right w:val="none" w:sz="0" w:space="0" w:color="auto"/>
      </w:divBdr>
    </w:div>
    <w:div w:id="15794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8816-C392-43C7-9DE8-9CCCC40F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Мишарина Александра Вадимовна</dc:creator>
  <cp:lastModifiedBy>Добровольская  Анна Александровна</cp:lastModifiedBy>
  <cp:revision>5</cp:revision>
  <cp:lastPrinted>2019-02-08T02:30:00Z</cp:lastPrinted>
  <dcterms:created xsi:type="dcterms:W3CDTF">2019-02-08T02:08:00Z</dcterms:created>
  <dcterms:modified xsi:type="dcterms:W3CDTF">2019-02-08T02:35:00Z</dcterms:modified>
</cp:coreProperties>
</file>