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left="30"/>
        <w:jc w:val="center"/>
        <w:rPr>
          <w:rFonts w:ascii="Calibri" w:hAnsi="Calibri" w:eastAsia="Calibri" w:cs="Arial"/>
          <w:kern w:val="0"/>
          <w:sz w:val="22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kern w:val="0"/>
          <w:sz w:val="28"/>
          <w:szCs w:val="28"/>
          <w:lang w:val="ru-RU" w:eastAsia="en-US" w:bidi="ar-SA"/>
        </w:rPr>
        <w:t>Об утверждении Порядка согласования распоряжения государственными унитарными предприятиями Камчатского края имуществом, находящимся в государственной собственности Камчатского края, закрепленным за ними в хозяйственном ведении или оперативном управлении (в том числе его списания), а также совершения иных сделок в соответствии с федеральным законодательством и (или) уставами государственных унитарных предприятий Камчатского края, участия государственных унитарных предприятий Камчатского края в коммерческих организациях или некоммерческих организациях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подпунктами «а», «д» пункта 30 статьи 7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Закона Камчатского края от 16.12.2009 № 378 «О порядке управления и распоряжения имуществом, находящимся в государственной собственности Камчатского края»,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пунктом 2 статьи 295 Гражданского кодекса Российской Федерации, статьей 6, пунктами 2–4 статьи 18, пунктами 1 и 2 статьи 19, пунктом 1 статьи 22, пунктом 3 статьи 23 и пунктом 2 статьи 24 Федерального закона от 14.11.2002 № 161-ФЗ «О государственных и муниципальных унитарных предприятиях»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Утвердить Порядок согласования распоряжения государственными унитарными предприятиями Камчатского края имуществом, находящимся в государственной собственности Камчатского края, закрепленным за ними в хозяйственном ведении или оперативном управлении (в том числе его списания), а также совершения иных сделок в соответствии с федеральным законодательством и (или) уставами государственных унитарных предприятий Камчатского края, участия государственных унитарных предприятий Камчатского края в коммерческих организациях или некоммерческих организациях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согласно приложению к настоящему постановлению.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Признать утратившими силу: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постановление Правительства Камчатского края от 06.07.2010 № 305-П «Об утверждении Порядка осуществления заимствований государственными унитарными предприятиями Камчатского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постановление Правительства Камчатского края от 05.12.2013 № 557-П «О внесении изменений в приложение к постановлению Правительства Камчатского края от 06.07.2010 № 305-П «Об утверждении Порядка осуществления заимствований государственными унитарными предприятиями Камчатского края».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согласования распоряжения государственными унитарными предприятиями Камчатского края имуществом, находящимся в государственной собственности Камчатского края, закрепленным за ними в хозяйственном ведении или оперативном управлении (в том числе его списания), а также совершения иных сделок в соответствии с федеральным законодательством и (или) уставами государственных унитарных предприятий Камчатского края, участия государственных унитарных предприятий Камчатского края в коммерческих организациях или некоммерческих организациях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Общие положения</w:t>
      </w:r>
    </w:p>
    <w:p>
      <w:pPr>
        <w:pStyle w:val="Normal"/>
        <w:spacing w:lineRule="auto" w:line="240" w:before="0" w:after="0"/>
        <w:ind w:left="108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1. Настоящий порядок устанавливает процедуры обращения государственных унитарных предприятий Камчатского края за получением согласия на распоряжение </w:t>
      </w:r>
      <w:r>
        <w:rPr>
          <w:rFonts w:cs="Times New Roman" w:ascii="Times New Roman" w:hAnsi="Times New Roman"/>
          <w:sz w:val="28"/>
          <w:szCs w:val="28"/>
          <w:shd w:fill="FBFBFB" w:val="clear"/>
        </w:rPr>
        <w:t xml:space="preserve">государственными унитарными предприятиями Камчатского края имуществом, находящимся в государственной собственности Камчатского края, закрепленным за ними в хозяйственном ведении              (далее – государственное предприятие) или оперативном управлении (в том числе его списания),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на совершение государственными унитарными предприятиями Камчатского края сделок в случаях, когда федеральным законодательством или в соответствии с ним уставами государственных унитарных предприятий Камчатского края предусмотрено получение согласия собственника имущества государственного унитарного предприятия на совершение сделок, в том числе осуществление заимствований государственными унитарными предприятиями Камчатского края, на участие государственных унитарных предприятий Камчатского края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(далее – Предприятия)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 коммерческих и некоммерческих организациях, и порядок принятия решений уполномоченными исполнительными органами Камчатского края.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Действие настоящего Порядка распространяется на согласование следующих видов сделок, совершаемых Предприятиями: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крупных сделок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(в значении, указанном в Федеральном законе от 14.11.2002 № 161-ФЗ «О государственных и муниципальных унитарных предприятиях»);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сделок, связанных с распоряжением принадлежащим Предприятиям недвижимым имуществом, включая передачу его в залог, сдачу его в аренду, внесение его в качестве вклада в уставный (складочный) капитал хозяйственного общества или товарищества;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сделок, связанных с распоряжением Предприятиями акциями (вкладом, долей) в уставном (складочном) капитале хозяйственного общества или товарищества;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сделок, связанных с участием Предприятий в коммерческих и (или) некоммерческих организациях (их объединениях);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сделок, связанных с предоставлением государственными предприятиями займов, поручительств, иными обременениями, уступкой требований, переводом долга;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сделок, связанных с получением государственными предприятиями банковских гарантий, за исключением банковских гарантий для участия в торгах в целях заключения государственного (муниципального) контракта;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7) сделок, связанных с заключением государственными предприятиями договоров простого товарищества;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8) сделок, в совершении которых имеется заинтересованность руководителей Предприятий;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9) сделок, связанных с осуществлением заимствований (</w:t>
      </w:r>
      <w:r>
        <w:rPr>
          <w:rFonts w:cs="Times New Roman" w:ascii="Times New Roman" w:hAnsi="Times New Roman"/>
          <w:sz w:val="28"/>
          <w:szCs w:val="28"/>
        </w:rPr>
        <w:t>объема заимствования и направления использования привлекаемых средств)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10) иных сделок, согласование которых предусмотрено законодательством Российской Федерации и (или) уставами Предприятий.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Для целей настоящего Порядка признается, что: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правила согласования, установленные настоящим Порядком, распространяются на все сделки Предприятий, указанные в части 2 настоящего Порядка, за исключением сделок, правила согласования которых установлены иными нормативными правовыми актами Российской Федерации и Камчатского края;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от имени собственника имущества Предприятий при согласовании сделок (далее – Собственник) выступают: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в части согласования сделок, указанных в пунктах 2–4, 7 части 2 настоящего Порядка, – Министерство имущественных и земельных отношений Камчатского края (далее – Уполномоченный орган);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в части согласования сделок, указанных в пунктах 1, 5 и 6, 8–10 части 2 настоящего Порядка, – исполнительные органы Камчатского края, уполномоченные в соответствующей сфере деятельности (далее – Отраслевые органы);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в случае если вид сделок, указанных в пунктах 1, 5 и 6, 8–10 части 2 настоящего Порядка совпадает с видом сделок, указанных в пунктах 2–4, 7 части 2 настоящего Порядка, данные сделки подлежат согласованию в порядке, предусмотренном для согласования сделок, указанных в пунктах 2–4, 7 части 2 настоящего Порядка; 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в случае если сделка заключается Предприятием по результатам торгов, то согласие Собственника на участие в торгах либо на проведение торгов является одновременно согласованием Собственника заключения договора (контракта) с победителем (организатором) торгов, либо иным лицом, по основаниям, предусмотренным законодательством Российской Федерации и законодательством Камчатского края.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Перечень документов,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представляемых для согласования совершения сделки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В целях получения согласования на совершение сделок, указанных в пунктах 1–10 части 2 настоящего Порядка Предприятие представляет обращение на получение согласования на совершение сделки (далее – Обращение) по форме согласно приложению к настоящему Порядку.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К Обращению прикладываются следующие документы:</w:t>
      </w:r>
    </w:p>
    <w:p>
      <w:pPr>
        <w:pStyle w:val="Normal"/>
        <w:spacing w:lineRule="auto" w:line="240" w:before="0" w:after="0"/>
        <w:ind w:firstLine="709" w:left="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технико-экономическое обоснование совершения сделки, которое должно содержать: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информацию о соответствии предмета и цели предполагаемой сделки видам деятельности и функциям Предприятия, предусмотренным его учредительными документами;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обоснование выбранного способа совершения сделки, с указанием на соответствие законодательству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информацию о предусмотренных расходах и/или доходах, связанных с осуществлением сделки, в утвержденном Плане (программе) финансово-хозяйственной деятельности Предприятия или смете доходов и расходов (выписку с указанием соответствующих статей);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экономические показатели сделки и (или) прогноз влияния результатов сделки на повышение эффективности деятельности Предприятия, в том числе отсутствие негативных последствий совершения сделки для эффективности деятельности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план движения денежных средств на срок осуществления сделки с соотнесением его с графиком исполнения обязательств по сделке;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проект договора (контракта, соглашения и т.п.) на совершение сделки (при наличии), в котором отражаются все существенные условия сделки;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копию бухгалтерской отчетности за истекший отчетный период текущего года, расшифровку дебиторской и кредиторской задолженности к ней, с указанием, в том числе, просроченной задолженности.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В зависимости от вида совершаемой сделки к Обращению дополнительно прилагаются следующие документы: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при согласовании крупной сделки, предполагаемой к совершению в рамках </w:t>
      </w:r>
      <w:hyperlink r:id="rId3" w:tgtFrame="http://docs.cntd.ru/document/499011838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» или </w:t>
      </w:r>
      <w:hyperlink r:id="rId4" w:tgtFrame="http://docs.cntd.ru/document/902289896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Федерального закона от 18.07.2011 № 223-ФЗ «О закупках товаров, работ, услуг отдельными видами юридических лиц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выписка из плана закупок (плана-графика закупок) Предприятия с указанием конкретной закупки;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документация о закупке, в том числе техническое задание (или ссылка на сайт, где размещена данная документация);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справку о контрагенте (стороне) по сделке, в случае если сделка заключается с единственным поставщиком (подрядчиком, исполнителем), включающую обоснование выбора конкретного поставщика (подрядчика, исполнителя) и юридическую информацию о нем (полное наименование, ИНН);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расчет (обоснование) суммы сделки (цены договора, контракта, соглашения);</w:t>
      </w:r>
    </w:p>
    <w:p>
      <w:pPr>
        <w:pStyle w:val="Normal"/>
        <w:spacing w:lineRule="auto" w:line="240" w:before="0" w:after="0"/>
        <w:ind w:firstLine="1" w:left="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при согласовании сделок, в совершении которых имеется заинтересованность руководителей Предприятий: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а) информацию, содержащую указание признаков заинтересованности руководителя Предприятия из числа предусмотренных пунктом 1 статьи 22 </w:t>
      </w:r>
      <w:hyperlink r:id="rId5" w:tgtFrame="http://docs.cntd.ru/document/901834086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Федерального закона от 14.11.2002 № 161-ФЗ «О государственных и муниципальных унитарных предприятиях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иные документы по усмотрению Предприятия, относящиеся к сделке и подтверждающие необходимость ее совершения;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при согласовании сделок, связанных с предоставлением Предприятиями займов, поручительств, иными обременениями (залог движимого имущества, задаток), уступкой требований, переводом долга, а также сделок, связанных с получением Предприятиями банковских гарантий, за исключением банковских гарантий, для участия в торгах в целях заключения государственного контракта: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копии документов в отношении основного обязательства;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документы, подтверждающие наличие обеспечения исполнения обязательств по возврату займа (в случае предоставления займа);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перечень закладываемого движимого имущества с указанием его балансовой стоимости, рыночной стоимости, определенной в соответствии с законодательством об оценочной деятельности, залоговой стоимости (в случае передачи движимого имущества в залог);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копия документа, подтверждающего согласие кредитора на перевод долга (в случае перевода долга);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финансово-экономическое обоснование возможности выполнения лицом, являющимся должником по основному обязательству своих денежных обязательств (при заключении договора залога движимого имущества, получении банковской гарантии, предоставлении поручительства);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4) при согласовании сделок, связанных с распоряжением недвижимым имуществом, принадлежащим Предприятиям: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перечень недвижимого имущества Предприятия, с которым предлагается совершить сделку;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подготовленный в соответствии с законодательством Российской Федерации об оценочной деятельности отчет об оценке рыночной стоимости имущества, с которым предлагается совершить сделку (рыночной величины арендной платы), произведенной не ранее чем за 3 месяца до его представления;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экспертное заключение саморегулируемой организации оценщиков отчета об оценке рыночной стоимости недвижимого имущества (рыночной величины арендной платы) – в случаях, когда экспертиза требуется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г) информация о принадлежности недвижимого имущества к объектам культурного наследия (памятникам истории и культуры);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справка о балансовой стоимости недвижимого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е) информацию о кадастровом номере земельного участка, на котором расположен объект недвижимого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ж) сведения об отсутствии или наличии обременений недвижимого имущества (имущество в споре или под арестом не состоит, не является предметом залога и не обременено другими правами третьих лиц);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з) перечень закладываемого недвижимого имущества с указанием его балансовой стоимости, рыночной стоимости, определенной в соответствии с законодательством об оценочной деятельности, залоговой стоимости (в случае передачи недвижимого имущества в залог);</w:t>
      </w:r>
    </w:p>
    <w:p>
      <w:pPr>
        <w:pStyle w:val="Normal"/>
        <w:spacing w:lineRule="auto" w:line="240" w:before="0" w:after="0"/>
        <w:ind w:firstLine="709" w:left="1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при согласовании сделок, связанных с распоряжением акциями (вкладом, долей) в уставном (складочном) капитале хозяйственного общества или товарищества: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подготовленный в соответствии с законодательством Российской Федерации об оценочной деятельности отчет об оценке рыночной стоимости акций (вклада, доли) в уставном (складочном) капитале хозяйственного общества или товарищества, произведенной не ранее чем за 3 месяца до его представления (в случае отчуждения акций);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информация о цене акций хозяйственного общества, приобретаемых в результате дополнительной эмиссии;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выписка из реестра акционеров общества;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заверенные копии учредительных документов хозяйственного общества или товарищества;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копии документов бухгалтерской отчетности хозяйственного общества или товарищества за отчетный год и истекшие периоды текущего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при согласовании сделок, связанных с заключением Предприятиями договоров простого товарищества: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заверенные копии учредительных документов участников товарищества;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заверенные копии документов бухгалтерской отчетности участников товарищества за предыдущий год и за последний отчетный период;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предложения по существенным условиям договора простого товарищества;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7) при согласовании сделок, связанных с участием Предприятий в коммерческих и (или) некоммерческих организациях (их объединениях):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заверенные руководителем организации, в которой предполагается участвовать: копии устава, учредительного договора (решения об учреждении), документа, подтверждающего факт внесения записи в Единый государственный реестр юридических лиц, свидетельствующего о регистрации организации в качестве юридического лица, а также заверенные руководителем и главным бухгалтером организации копии документов бухгалтерской отчетности за предыдущий год и за последний отчетный период (для участия в существующих организациях);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проекты устава, учредительного договора (решения об учреждении) организации, а также заверенные руководителями организаций или индивидуальными предпринимателями-учредителями, копии их учредительных документов, документов, подтверждающих факт внесения записи в Единый государственный реестр юридических лиц или Единый государственный реестр индивидуальных предпринимателей (для участия во вновь создаваемых организациях);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8) при согласовании сделок, связанных с осуществлением заимствований: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обоснование целесообразности осуществления заимствования, обоснование выбора кредитной организации (в случае, если заимствование осуществляется в форме кредита) и объема заимствования, информацию о направлениях использования привлекаемых средств, источнике погашения обязательств по заимствованию;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проект кредитного договора, проекты документов по выдаче векселя, выпуску и продаже облигаций (в зависимости от формы заимствования);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9) при согласовании сделок, указанных в пунктах 2–4, 7 части 2 настоящего Порядка – согласование Отраслевого органа совершения сделки, которое должно содержать следующую информацию: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о соответствии предмета и цели предполагаемой сделки видам деятельности и функциям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о согласовании способа осуществления сделки, существенных условий сделки;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об учете соответствующих расходов и/или доходов по сделке в утвержденном Плане (программе) финансово-хозяйственной деятельности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об отсутствии негативных последствий совершения сделки для эффективности деятельности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о соответствии предполагаемой сделки законодательству Российской Федерации и законодательству Камчатского края.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Обращение должно быть подписано руководителем или уполномоченным должностным лицом Предприятия.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подписания заявления уполномоченным должностным лицом Предприятия к Обращению прилагается документ, подтверждающий полномочия такого лица на осуществление действий от имени Предприятия.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Ответственность за достоверность представляемой информации несет руководитель Предприятия.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 Порядок согласования сделок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 Для получения согласования на совершение сделки Предприятие направляет в адрес Уполномоченного или Отраслевого органа, определяемого в зависимости от вида сделки в соответствии с пунктами 2 и 3 части 3 настоящего Порядка, Обращение и прилагаемые к нему документы, предусмотренные разделом 2 настоящего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10.  В случае несоответствия требованиям раздела 2 настоящего Порядка представленного Обращения и (или) прилагаемых к нему документов, Уполномоченный (Отраслевой) орган в срок не позднее 5 рабочих дней со дня их получения принимает решение об отказе в их рассмотрении, которое направляется в письменном виде </w:t>
      </w:r>
      <w:r>
        <w:rPr>
          <w:rFonts w:cs="Times New Roman" w:ascii="Times New Roman" w:hAnsi="Times New Roman"/>
          <w:sz w:val="28"/>
          <w:szCs w:val="28"/>
        </w:rPr>
        <w:t>посредством почтового отправления или на адрес электронной почты или иным способом, обеспечивающим подтверждение его получения.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trike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 В зависимости от вида сделки и представленных материалов, Уполномоченным (Отраслевым) органом могут быть запрошены у Предприятия дополнительные обосновывающие материалы и (или) разъяснения.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 Уполномоченный (Отраслевой) орган при принятии решения по согласованию сделки, для подтверждения представленной в документах Предприятия информации может делать запросы в соответствующие государственные органы, экспертные и иные организации, а также проводить совещания с представителями Предприятия, экспертных организаций и иных заинтересованных лиц.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 Решение о согласовании сделки принимается с учетом следующих критериев и сведений: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условия сделки;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соответствие сделки законодательству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полнота и точность информации, содержащейся в представленных документах, обоснования необходимости совершения сделки;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финансовое состояние Предприятия и его способность исполнять свои обязательства по сделке с учетом экономической эффективности деятельности Предприятия.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14. Основанием для отказа в согласовании совершения сделки является: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выявление в представленных Предприятием документах неполных, необоснованных или недостоверных сведений;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непредставление или представление не в полном объеме документов, указанных в разделе 2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несоответствие предмета и цели сделки видам деятельности, предусмотренным учредительным документам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отсутствие согласования Отраслевого органа, в случае согласования сделок, указанных в пунктах 2–4, 7 части 2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неспособность Предприятия исполнить обязательства (нести гражданско-правовую ответственность) по сделке, что может привести к банкротству Предприятия либо выбытию имущества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несоответствие сделки дейст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вующему законодательству Российской Федерации и Камчатского края.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15. В зависимости от вида сделки, решение о согласовании или мотивированном отказе в согласовании совершения сделки принимается Уполномоченным (Отраслевым) органом в срок не более 20 рабочих дней со дня поступления Обращения.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16. Решение Уполномоченного (Отраслевого) органа о согласовании совершения сделки или об отказе в согласовании совершения сделки  оформляется в виде письма Уполномоченного (Отраслевого)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Calibri" w:hAnsi="Calibri" w:ascii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17.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Решения, указанные в части 16 настоящего Порядка, направляются в адрес Предприятия в течение 5 рабочих дней со дня их принятия посредством электронной связи, почтовым отправлением, нарочным способом или иным способом, обеспечивающим подтверждение получения решения.</w:t>
      </w:r>
    </w:p>
    <w:p>
      <w:pPr>
        <w:pStyle w:val="Normal"/>
        <w:spacing w:lineRule="auto" w:line="240" w:before="0" w:after="0"/>
        <w:ind w:left="108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Согласование Уполномоченным органом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списания недвижимого имущества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 Согласованию с Уполномоченным органом подлежит списание объектов недвижимого имущества, в том числе объектов незавершенного строительства, закрепленных за Предприятием на праве хозяйственного ведения или оперативного управления (далее – недвижимое имущество).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19. Решение о списании недвижимого имущества принимается в случае: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признания недвижимого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выбытия из владения, пользования и распоряжения вследствие гибели или уничтожения, в том числе помимо воли правообладателя.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20.  В целях получения согласования списания недвижимого имущества Предприятие представляет в Уполномоченный орган обращение о согласовании списания имущества, содержащее информацию о праве, на котором недвижимое имущество принадлежит организации, причинах списания, указанных в части 19 настоящего Порядка, с приложением следующих документов: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перечня недвижимого имущества, подлежащего списанию                        (далее – Перечень), заверенного подписями руководителя и главного бухгалтера, скрепленного печатью Предприятия и содержащего наименование объектов, их инвентарные номера, год выпуска (постройки), дату ввода в эксплуатацию, первоначальную (восстановительную) и остаточную стоимость на момент списания объекта;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заверенной копии приказа о создании Предприятием постоянно действующей комиссии, обладающей полномочиями по подготовке и принятию решений о списании имущества Предприятия (далее – Комиссия);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заверенной Предприятием копии протокола заседания Комиссии;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оформленного Комиссией проекта акта о списании (утверждаемого руководителем Предприятия после получения письменного согласования решения о списании объекта недвижимого имущества Уполномоченным органом);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копии инвентарной карточки учета предлагаемого к списанию недвижимого имущества;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выписки из Единого государственного реестра недвижимости в отношении предлагаемого к списанию недвижимого имущества;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7) информации, подтверждающей наличие или отсутствие обременений, установленных в отношении списываемого объекта недвижимого имущества, в том числе документов о возбуждении исполнительного производства (при их наличии), а также сведений об имеющихся правах третьих лиц в отношении предлагаемого к списанию недвижимого имущества;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8) технического или кадастрового паспорта на объект недвижимого имущества, предлагаемого к списанию;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9) выписки из Единого государственного реестра недвижимости в отношении земельного участка, на котором расположен объект недвижимого имущества, предлагаемый к списанию;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10) информационного письма о дальнейшем использовании земельного участка;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11) заключения специализированной организации, имеющей право (лицензию) на проведение данного вида работ (с приложением такой лицензии), о техническом состоянии объекта недвижимого имущества, возможности его списания, сноса и утилизации;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12) письма Отраслевого органа с согласием о списании недвижимого имущества, указанного в Перечне.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21. При обращении о согласовании списания недвижимого имущества, пришедшего в негодность в результате аварий, стихийных бедствий или иных чрезвычайных обстоятельств, кроме документов, указанных в части 20 настоящего Порядка, Предприятием предоставляются копии заключений специализированных организаций: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акт и (или) справка о пожаре;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справка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Федеральной службы по гидрометеорологии и мониторингу окружающей среды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 стихийном бедствии;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3) справка Предприятия о стоимости нанесенного ущерба.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22. При обращении о согласовании списания недвижимого имущества, по которому срок фактической эксплуатации не превышает срока полезного использования, кроме документов, указанных в части 20 настоящего раздела, Предприятием предоставляются: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акт проверки, проведенной Предприятием, о ненадлежащем использовании (обеспечении сохранности) объектов с указанием виновных лиц;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информация о принятых мерах в отношении виновных лиц, допустивших повреждение объектов, с приложением копий подтверждающих документов (в случае выявления виновных лиц);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копия постановления о возбуждении или прекращении уголовного дела (при его наличии);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справка Предприятия о стоимости нанесенного ущерба;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справка Предприятия о возмещении ущерба виновными лицами;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пояснительная записка Предприятия, содержащая подробную информацию о причинах, вызвавших списание объектов недвижимого имущества до истечения срока полезного использования (в случае отсутствия виновных лиц).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23. При обращении о согласовании списания недвижимого имущества, являющегося жилищным фондом, кроме документов, указанных в части 20 настоящего раздела, Предприятием предоставляются: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решение межведомственной комиссии о признании жилого здания (жилых зданий) аварийным и подлежащим сносу в соответствии с </w:t>
      </w:r>
      <w:hyperlink r:id="rId6" w:tgtFrame="consultantplus://offline/ref=6DA4B359CB45675A8A40AB982931A8AAF52A5768B73C012E57D556FA4DXCvCV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справка об отсутствии граждан, зарегистрированных по месту жительства в недвижимом имуществе, предлагаемом к списанию.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24. При обращении о согласовании списания морских, речных судов, кроме документов, указанных в пунктах 1–5, 7, 12 части 20 настоящего Порядка, Предприятием предоставляются: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к</w:t>
      </w:r>
      <w:r>
        <w:rPr>
          <w:rFonts w:cs="Times New Roman CYR" w:ascii="Times New Roman CYR" w:hAnsi="Times New Roman CYR"/>
          <w:sz w:val="28"/>
          <w:szCs w:val="28"/>
        </w:rPr>
        <w:t>опии свидетельств о государственной регистрации судна, о праве плавания под Государственным флагом Российской Федерации, документов идентификации судна;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</w:rPr>
        <w:t xml:space="preserve">2) выписка из Государственного судового реестра, Российского международного реестра судов, реестра маломерных судов или Российского открытого реестра судов об исключении судна в связи с признанием его конструктивно погибшим, погибшим или пропавшим без вести, утратившим качества судна в результате перестройки или любых других изменений, являющегося затонувшим имуществом, в случаях, предусмотренных действующим законодательством.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25. Уполномоченный орган при поступлении обращения Предприятия о согласовании списания объекта недвижимого имущества: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в течение 30 календарных дней со дня регистрации поступления обращения Предприятия рассматривает представленные документы и принимает решение о согласовании списания недвижимого имущества                      (в форме распоряжения Уполномоченного органа) либо об отказе в согласовании списания недвижимого имущества (в форме письма Уполномоченного органа);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при необходимости уведомляет Предприятие о предоставлении дополнительных документов. При этом срок рассмотрения документов продлевается на 30 календарных дней со дня регистрации вновь поступивших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26. Решение об отказе в согласовании списания недвижимого имущества принимается Уполномоченным органом в случаях: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наличия решения о реорганизации, ликвидации, изменении правового положения Предприятия вследствие перехода права собственности на его имущество к другому собственнику, изменении вида предприятия;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 возможности дальнейшего использования недвижимого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наличия обязательств (обременений), связанных с недвижимым имуществом (аренда, безвозмездное пользование, наличие зарегистрированных граждан по месту нахождения объекта жилищного фонда);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несоответствия документов, представленных Предприятием, требованиям настоящего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27. Решение Уполномоченного органа о согласовании списания недвижимого имущества либо об отказе в согласовании списания недвижимого имущества направляется в адрес Предприятия </w:t>
      </w:r>
      <w:r>
        <w:rPr>
          <w:rFonts w:cs="Times New Roman" w:ascii="Times New Roman" w:hAnsi="Times New Roman"/>
          <w:sz w:val="28"/>
          <w:szCs w:val="28"/>
        </w:rPr>
        <w:t>в течение 10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календарных </w:t>
      </w:r>
      <w:r>
        <w:rPr>
          <w:rFonts w:cs="Times New Roman" w:ascii="Times New Roman" w:hAnsi="Times New Roman"/>
          <w:sz w:val="28"/>
          <w:szCs w:val="28"/>
        </w:rPr>
        <w:t>дней со дня его принятия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письменном виде посредством почтового отправления или на адрес электронной почты или иным способом, обеспечивающим подтверждение его получения.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28. Мероприятия по списанию недвижимого имущества осуществляются Предприятием в сроки, установленные решением Уполномоченного органа.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29. Мероприятия по ликвидации (сносу, демонтажу) списанного имущества Предприятие осуществляет самостоятельно либо с привлечением третьих лиц на основании заключенного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30. После завершения мероприятий по ликвидации (сносу, демонтажу) объекта недвижимого имущества Предприятие: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организовывает проведение кадастровых работ по составлению акта обследования, подтверждающего прекращение существования объекта недвижимого имущества;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в установленном федеральным законодательством порядке обеспечивает прекращение соответствующего права на земельный участок (часть земельного участка);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направляет акт обследования в электронном виде в Уполномоченный орган для государственной регистрации прекращения права хозяйственного ведения (оперативного управления) и права собственности Камчатского края на объект недвижимого имущества и снятия его с государственного кадастрового учета;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</w:t>
      </w: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отражает выбытие недвижимого имущества в связи с его списанием в бухгалтерском учете Предприятия.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Заключительные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31. После принятия решения о согласовании какие-либо изменения существенных условий сделки не допускаются. В случае возникновения необходимости внесения таких изменений, Предприятие повторно направляет в Уполномоченный (Отраслевой) орган Обращение с приложением документов, указанных в разделе 2 настоящего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32. Предприятие, получившее согласование сделки и в последующем заключившее договор по сделке, представляет в Уполномоченный (Отраслевой) орган, принявший решение о согласовании сделки:</w:t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1) в течение 10 рабочих дней с даты заключения соответствующей </w:t>
        <w:br/>
        <w:t>сделки – копию заключенного договора (соглашения, контракта);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2) в течение 10 рабочих дней с даты окончания исполнения обязательств по сделке информацию о полном выполнении обязательств сторонами.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33. При несоответствии условий заключенного Предприятием договора (соглашения, контракта) согласованным условиям сделка считается несогласованной.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34. Руководитель и должностные лица Предприятия несут ответственность за неисполнение или ненадлежащее исполнение требований настоящего Порядка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left="48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Приложение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br w:type="textWrapping" w:clear="all"/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 Порядку согласования распоряжения государственными унитарными предприятиями Камчатского края имуществом, находящимся в государственной собственности Камчатского края, закрепленным за ними в хозяйственном ведении или оперативном управлении (в том числе его списания), а также совершения иных сделок в соответствии с федеральным законодательством и (или) уставами государственных унитарных предприятий Камчатского края, участия государственных унитарных предприятий Камчатского края в коммерческих организациях или некоммерческих организациях</w:t>
      </w:r>
    </w:p>
    <w:p>
      <w:pPr>
        <w:pStyle w:val="Normal"/>
        <w:spacing w:lineRule="auto" w:line="240" w:before="0" w:after="0"/>
        <w:ind w:left="48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ФОРМА</w:t>
      </w:r>
    </w:p>
    <w:p>
      <w:pPr>
        <w:pStyle w:val="Normal"/>
        <w:spacing w:lineRule="auto" w:line="240" w:before="0" w:after="0"/>
        <w:ind w:left="48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Обращение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получение согласия на совершение сделки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(наименование государственного унитарного предприятия Камчатского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(далее – Предприятие)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7" w:tgtFrame="http://docs.cntd.ru/document/901834086">
        <w:r>
          <w:rPr>
            <w:rStyle w:val="ListLabel1"/>
            <w:rFonts w:eastAsia="Times New Roman" w:cs="Times New Roman" w:ascii="Times New Roman" w:hAnsi="Times New Roman"/>
            <w:sz w:val="28"/>
            <w:szCs w:val="28"/>
            <w:lang w:eastAsia="ru-RU"/>
          </w:rPr>
          <w:t>Федеральным законом от 14.11.2002 № 161-ФЗ «О государственных и муниципальных унитарных предприятиях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», прошу согласовать совершение следующей сделки: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(предмет сделки)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Уставный фонд Предприятия составляет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 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(для государственных предприятий)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Цель сделки: 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Вид сделки*: 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Способ совершения сделки (процедуры закупки) 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Сумма сделки (рублей)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______________________________________________________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(отдельно указывается сумма НДС)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Срок исполнения сделки (дата заключения, период исполнения обязательств)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Источник финансирования сделки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Подтверждение наличия процедуры в плане закупок предприятия на соответствующий год (с указанием порядкового номера) 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Полное наименование и место нахождения участника сделки (контрагента) (в случае, если сделка осуществляется с единственным поставщиком (подрядчиком, исполнителем) 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Форма и размер обеспечения исполнения обязательств по сделке (если сделка совершается с обеспечением)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 Наличие заинтересованности руководителя Предприятия в совершении сделки (да/нет)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Обращению прилагаются: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__________________ – на ___ л., в __ экз.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__________________ – на ___ л., в __ экз.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Предприятия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(подпись, должность, ФИО (последнее – при наличии), дата)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МП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Главный бухгалтер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(подпись, должность, ФИО (последнее – при наличии), дата)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Исполнитель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(подпись, должность, ФИО (последнее – при наличии), дата)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shd w:fill="auto" w:val="clear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shd w:fill="auto" w:val="clear"/>
          <w:lang w:eastAsia="ru-RU"/>
        </w:rPr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4"/>
          <w:shd w:fill="auto" w:val="clear"/>
          <w:lang w:eastAsia="ru-RU"/>
        </w:rPr>
        <w:t>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eastAsia="ru-RU"/>
        </w:rPr>
        <w:t>* Вид сделки указывается в соответствии с частью 2 Порядка согласования распоряжения государственными унитарными предприятиями Камчатского края имуществом, находящимся в государственной собственности Камчатского края, закрепленным за ними в хозяйственном ведении или оперативном управлении (в том числе его списания), а также совершения иных сделок в соответствии с федеральным законодательством и (или) уставами государственных унитарных предприятий Камчатского края, участия государственных унитарных предприятий Камчатского края в коммерческих организациях или некоммерческих организациях.</w:t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1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andFooter1" w:customStyle="1">
    <w:name w:val="Header and Footer1"/>
    <w:link w:val="HeaderandFooter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ocs.cntd.ru/document/499011838" TargetMode="External"/><Relationship Id="rId4" Type="http://schemas.openxmlformats.org/officeDocument/2006/relationships/hyperlink" Target="http://docs.cntd.ru/document/902289896" TargetMode="External"/><Relationship Id="rId5" Type="http://schemas.openxmlformats.org/officeDocument/2006/relationships/hyperlink" Target="http://docs.cntd.ru/document/901834086" TargetMode="External"/><Relationship Id="rId6" Type="http://schemas.openxmlformats.org/officeDocument/2006/relationships/hyperlink" Target="consultantplus://offline/ref=6DA4B359CB45675A8A40AB982931A8AAF52A5768B73C012E57D556FA4DXCvCV" TargetMode="External"/><Relationship Id="rId7" Type="http://schemas.openxmlformats.org/officeDocument/2006/relationships/hyperlink" Target="http://docs.cntd.ru/document/901834086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LibreOffice/24.2.7.2$Windows_X86_64 LibreOffice_project/ee3885777aa7032db5a9b65deec9457448a91162</Application>
  <AppVersion>15.0000</AppVersion>
  <Pages>16</Pages>
  <Words>3941</Words>
  <Characters>30162</Characters>
  <CharactersWithSpaces>34312</CharactersWithSpaces>
  <Paragraphs>222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2025-04-17T15:29:02Z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