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3.xml"/>
  <Override ContentType="application/vnd.openxmlformats-officedocument.wordprocessingml.footer+xml" PartName="/word/footer5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4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7000000">
      <w:pPr>
        <w:spacing w:after="0" w:line="276" w:lineRule="auto"/>
        <w:ind/>
        <w:rPr>
          <w:rFonts w:ascii="Times New Roman" w:hAnsi="Times New Roman"/>
          <w:sz w:val="28"/>
          <w:shd w:fill="FFD821" w:val="clear"/>
        </w:rPr>
      </w:pPr>
      <w:r>
        <w:rPr>
          <w:rFonts w:ascii="Times New Roman" w:hAnsi="Times New Roman"/>
          <w:sz w:val="32"/>
          <w:shd w:fill="FFD821" w:val="clear"/>
        </w:rPr>
        <w:drawing>
          <wp:anchor allowOverlap="true" behindDoc="tru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0" y="0"/>
                <wp:lineTo x="0" y="20887"/>
                <wp:lineTo x="20965" y="20887"/>
                <wp:lineTo x="20965" y="0"/>
                <wp:lineTo x="0" y="0"/>
              </wp:wrapPolygon>
            </wp:wrapTight>
            <wp:docPr hidden="false" id="3" name="Picture 3"/>
            <a:graphic>
              <a:graphicData uri="http://schemas.openxmlformats.org/drawingml/2006/picture">
                <pic:pic>
                  <pic:nvPicPr>
                    <pic:cNvPr hidden="false" id="2" name="Picture 2"/>
                    <pic:cNvPicPr preferRelativeResize="true"/>
                  </pic:nvPicPr>
                  <pic:blipFill>
                    <a:blip r:embed="rId6"/>
                    <a:srcRect b="0" l="0" r="0" t="0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8000000">
      <w:pPr>
        <w:spacing w:after="0" w:line="360" w:lineRule="auto"/>
        <w:ind/>
        <w:jc w:val="center"/>
        <w:rPr>
          <w:rFonts w:ascii="Times New Roman" w:hAnsi="Times New Roman"/>
          <w:sz w:val="32"/>
          <w:shd w:fill="FFD821" w:val="clear"/>
        </w:rPr>
      </w:pPr>
    </w:p>
    <w:p w14:paraId="09000000">
      <w:pPr>
        <w:spacing w:after="0" w:line="240" w:lineRule="auto"/>
        <w:ind/>
        <w:jc w:val="center"/>
        <w:rPr>
          <w:rFonts w:ascii="Times New Roman" w:hAnsi="Times New Roman"/>
          <w:b w:val="1"/>
          <w:sz w:val="32"/>
          <w:shd w:fill="FFD821" w:val="clear"/>
        </w:rPr>
      </w:pPr>
    </w:p>
    <w:p w14:paraId="0A000000">
      <w:pPr>
        <w:spacing w:after="0" w:line="240" w:lineRule="auto"/>
        <w:ind/>
        <w:rPr>
          <w:rFonts w:ascii="Times New Roman" w:hAnsi="Times New Roman"/>
          <w:b w:val="1"/>
          <w:sz w:val="32"/>
          <w:shd w:fill="FFD821" w:val="clear"/>
        </w:rPr>
      </w:pPr>
    </w:p>
    <w:p w14:paraId="0B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МИНИСТЕРСТВО ИМУЩЕСТВЕННЫХ</w:t>
      </w:r>
    </w:p>
    <w:p w14:paraId="0C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И ЗЕМЕЛЬНЫХ ОТНОШЕНИЙ</w:t>
      </w:r>
    </w:p>
    <w:p w14:paraId="0D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E000000">
      <w:pPr>
        <w:spacing w:after="0" w:line="240" w:lineRule="auto"/>
        <w:ind/>
        <w:jc w:val="center"/>
        <w:rPr>
          <w:rFonts w:ascii="Times New Roman" w:hAnsi="Times New Roman"/>
          <w:sz w:val="24"/>
        </w:rPr>
      </w:pPr>
    </w:p>
    <w:p w14:paraId="0F000000">
      <w:pPr>
        <w:spacing w:after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ПРИКАЗ</w:t>
      </w:r>
    </w:p>
    <w:p w14:paraId="10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11000000">
      <w:pPr>
        <w:spacing w:after="0" w:line="240" w:lineRule="auto"/>
        <w:ind w:firstLine="709" w:left="0"/>
        <w:jc w:val="center"/>
        <w:rPr>
          <w:rFonts w:ascii="Times New Roman" w:hAnsi="Times New Roman"/>
          <w:sz w:val="20"/>
        </w:rPr>
      </w:pPr>
    </w:p>
    <w:tbl>
      <w:tblPr>
        <w:tblStyle w:val="Style_4"/>
        <w:tblLayout w:type="fixed"/>
        <w:tblCellMar>
          <w:left w:type="dxa" w:w="0"/>
          <w:right w:type="dxa" w:w="0"/>
        </w:tblCellMar>
      </w:tblPr>
      <w:tblGrid>
        <w:gridCol w:w="4253"/>
      </w:tblGrid>
      <w:tr>
        <w:trPr>
          <w:trHeight w:hRule="atLeast" w:val="232"/>
        </w:trPr>
        <w:tc>
          <w:tcPr>
            <w:tcW w:type="dxa" w:w="4253"/>
            <w:tcBorders>
              <w:top w:sz="4" w:val="nil"/>
              <w:left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12000000">
            <w:pPr>
              <w:spacing w:after="0" w:line="240" w:lineRule="auto"/>
              <w:ind w:hanging="142" w:left="142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Borders>
              <w:left w:sz="4" w:val="nil"/>
              <w:bottom w:sz="4" w:val="nil"/>
              <w:right w:sz="4" w:val="nil"/>
            </w:tcBorders>
            <w:tcMar>
              <w:left w:type="dxa" w:w="0"/>
              <w:right w:type="dxa" w:w="0"/>
            </w:tcMar>
          </w:tcPr>
          <w:p w14:paraId="1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left w:type="dxa" w:w="0"/>
              <w:right w:type="dxa" w:w="0"/>
            </w:tcMar>
          </w:tcPr>
          <w:p w14:paraId="1400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5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  <w:shd w:fill="FFD821" w:val="clear"/>
        </w:rPr>
      </w:pPr>
    </w:p>
    <w:tbl>
      <w:tblPr>
        <w:tblStyle w:val="Style_5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9637"/>
      </w:tblGrid>
      <w:tr>
        <w:tc>
          <w:tcPr>
            <w:tcW w:type="dxa" w:w="9637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6000000">
            <w:pPr>
              <w:spacing w:line="276" w:lineRule="auto"/>
              <w:ind w:firstLine="0" w:left="3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sz w:val="28"/>
              </w:rPr>
              <w:t xml:space="preserve">Об установлении публичного сервитута в целях размещения линейного объекта системы газоснабжения </w:t>
            </w:r>
            <w:r>
              <w:rPr>
                <w:rFonts w:ascii="Times New Roman" w:hAnsi="Times New Roman"/>
                <w:b w:val="1"/>
                <w:sz w:val="28"/>
              </w:rPr>
              <w:t xml:space="preserve">«Межпоселковый газопровод </w:t>
            </w:r>
            <w:r>
              <w:rPr>
                <w:rFonts w:ascii="Times New Roman" w:hAnsi="Times New Roman"/>
                <w:b w:val="1"/>
                <w:sz w:val="28"/>
              </w:rPr>
              <w:t xml:space="preserve">Терминал регазификации </w:t>
            </w:r>
            <w:r>
              <w:rPr>
                <w:rFonts w:ascii="Times New Roman" w:hAnsi="Times New Roman"/>
                <w:b w:val="1"/>
                <w:sz w:val="28"/>
              </w:rPr>
              <w:t>СПГ – ТЭЦ-1, ТЭЦ-2</w:t>
            </w:r>
            <w:r>
              <w:rPr>
                <w:rFonts w:ascii="Times New Roman" w:hAnsi="Times New Roman"/>
                <w:b w:val="1"/>
                <w:sz w:val="28"/>
              </w:rPr>
              <w:t>»</w:t>
            </w:r>
          </w:p>
        </w:tc>
      </w:tr>
    </w:tbl>
    <w:p w14:paraId="17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  <w:shd w:fill="FFD821" w:val="clear"/>
        </w:rPr>
      </w:pPr>
    </w:p>
    <w:p w14:paraId="18000000">
      <w:pPr>
        <w:spacing w:after="0" w:line="240" w:lineRule="auto"/>
        <w:ind w:firstLine="709" w:left="0"/>
        <w:jc w:val="both"/>
        <w:rPr>
          <w:rFonts w:ascii="Times New Roman" w:hAnsi="Times New Roman"/>
          <w:sz w:val="28"/>
          <w:shd w:fill="FFD821" w:val="clear"/>
        </w:rPr>
      </w:pPr>
    </w:p>
    <w:p w14:paraId="19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 соответствии со статьей 23, главой V.7 Земельного кодекса Российской Федерации, </w:t>
      </w:r>
      <w:r>
        <w:rPr>
          <w:rFonts w:ascii="Times New Roman" w:hAnsi="Times New Roman"/>
          <w:sz w:val="28"/>
        </w:rPr>
        <w:t>Схемой территориального планирования Камчатского края</w:t>
      </w:r>
      <w:r>
        <w:rPr>
          <w:rFonts w:ascii="Times New Roman" w:hAnsi="Times New Roman"/>
          <w:sz w:val="28"/>
        </w:rPr>
        <w:t xml:space="preserve">, утвержденной Постановлением Правительства Камчатского края от 12.12.2022 № 669-П с изменениями, внесенными Постановлением Правительства Камчатского края от 21.10.2024 № 506-П, документацией по планировке территории, утвержденной постановлением Петропавловск-Камчатского городского округа № 1588 от 06.07.2023 «Об утверждении проекта внесения изменений в документацию по планировке территории для размещения объекта регионального значения «Регазификационный комплекс СПГ в Камчатском крае», утвержденный постановлением администрации Петропавловск-Камчатского городского округа от 23.12.2022 № 2830, </w:t>
      </w:r>
      <w:r>
        <w:rPr>
          <w:rFonts w:ascii="Times New Roman" w:hAnsi="Times New Roman"/>
          <w:sz w:val="28"/>
        </w:rPr>
        <w:t>руководствуясь пунктом 24.3 Положения о Министерстве имущественных и земельных отношений Камчатского края, утвержденного постановлением Правительства Камчатского края от 27.09.2022 № 508-П, на основании хода</w:t>
      </w:r>
      <w:r>
        <w:rPr>
          <w:rFonts w:ascii="Times New Roman" w:hAnsi="Times New Roman"/>
          <w:sz w:val="28"/>
        </w:rPr>
        <w:t>тайства Министерства жилищно-коммунального хозяйства и энергетики Камчатского края от 03.03.2025</w:t>
      </w:r>
    </w:p>
    <w:p w14:paraId="1A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B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ПРИКАЗЫВАЮ:</w:t>
      </w:r>
    </w:p>
    <w:p w14:paraId="1C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1D000000">
      <w:pPr>
        <w:numPr>
          <w:ilvl w:val="0"/>
          <w:numId w:val="1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Установить публичный сервитут в пользу </w:t>
      </w:r>
      <w:r>
        <w:rPr>
          <w:rFonts w:ascii="Times New Roman" w:hAnsi="Times New Roman"/>
          <w:sz w:val="28"/>
        </w:rPr>
        <w:t>Министерства жилищно-коммунального хозяйства и энергетики Камчатского края</w:t>
      </w:r>
      <w:r>
        <w:rPr>
          <w:rFonts w:ascii="Times New Roman" w:hAnsi="Times New Roman"/>
          <w:sz w:val="28"/>
        </w:rPr>
        <w:t xml:space="preserve"> (ОГРН 1074101008057, </w:t>
      </w:r>
      <w:r>
        <w:rPr>
          <w:rFonts w:ascii="Times New Roman" w:hAnsi="Times New Roman"/>
          <w:sz w:val="28"/>
        </w:rPr>
        <w:t>ИНН 4101120936),</w:t>
      </w:r>
      <w:r>
        <w:rPr>
          <w:rFonts w:ascii="Times New Roman" w:hAnsi="Times New Roman"/>
          <w:sz w:val="28"/>
        </w:rPr>
        <w:t xml:space="preserve"> почтовый адрес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z w:val="28"/>
        </w:rPr>
        <w:t xml:space="preserve"> 68</w:t>
      </w:r>
      <w:r>
        <w:rPr>
          <w:rFonts w:ascii="Times New Roman" w:hAnsi="Times New Roman"/>
          <w:sz w:val="28"/>
        </w:rPr>
        <w:t>3031, Камчатский край,</w:t>
      </w:r>
      <w:r>
        <w:br/>
      </w:r>
      <w:r>
        <w:rPr>
          <w:rFonts w:ascii="Times New Roman" w:hAnsi="Times New Roman"/>
          <w:sz w:val="28"/>
        </w:rPr>
        <w:t>г. Петропавловск-Камчатский, пр. Карла Маркса, д. 5</w:t>
      </w:r>
      <w:r>
        <w:rPr>
          <w:rFonts w:ascii="Times New Roman" w:hAnsi="Times New Roman"/>
          <w:sz w:val="28"/>
        </w:rPr>
        <w:t>, адрес электронной почты: SidelnikovAA@kamgov.</w:t>
      </w:r>
      <w:r>
        <w:rPr>
          <w:rFonts w:ascii="Times New Roman" w:hAnsi="Times New Roman"/>
          <w:sz w:val="28"/>
        </w:rPr>
        <w:t>ru (далее – обладатель публичного сервитута), в целях размеще</w:t>
      </w:r>
      <w:r>
        <w:rPr>
          <w:rFonts w:ascii="Times New Roman" w:hAnsi="Times New Roman"/>
          <w:sz w:val="28"/>
        </w:rPr>
        <w:t>ния линейного объекта системы газоснабжения регионального значения «Межпоселковый г</w:t>
      </w:r>
      <w:r>
        <w:rPr>
          <w:rFonts w:ascii="Times New Roman" w:hAnsi="Times New Roman"/>
          <w:sz w:val="28"/>
        </w:rPr>
        <w:t>азопровод</w:t>
      </w:r>
      <w:r>
        <w:rPr>
          <w:rFonts w:ascii="Times New Roman" w:hAnsi="Times New Roman"/>
          <w:sz w:val="28"/>
        </w:rPr>
        <w:t xml:space="preserve"> Терминал регазификации СПГ – ТЭЦ-1, ТЭЦ-2</w:t>
      </w:r>
      <w:r>
        <w:rPr>
          <w:rFonts w:ascii="Times New Roman" w:hAnsi="Times New Roman"/>
          <w:sz w:val="28"/>
        </w:rPr>
        <w:t>»</w:t>
      </w:r>
      <w:r>
        <w:rPr>
          <w:rFonts w:ascii="Times New Roman" w:hAnsi="Times New Roman"/>
          <w:sz w:val="28"/>
        </w:rPr>
        <w:t xml:space="preserve"> (далее – публичный сервитут) в отношении земел</w:t>
      </w:r>
      <w:r>
        <w:rPr>
          <w:rFonts w:ascii="Times New Roman" w:hAnsi="Times New Roman"/>
          <w:sz w:val="28"/>
        </w:rPr>
        <w:t>ь и следующих земельных участков:</w:t>
      </w:r>
    </w:p>
    <w:p w14:paraId="1E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41:01:0010130:2258</w:t>
      </w:r>
      <w:r>
        <w:rPr>
          <w:rStyle w:val="Style_6_ch"/>
          <w:rFonts w:ascii="Times New Roman" w:hAnsi="Times New Roman"/>
          <w:sz w:val="28"/>
        </w:rPr>
        <w:t xml:space="preserve">, адрес (местоположение): </w:t>
      </w:r>
      <w:r>
        <w:rPr>
          <w:rFonts w:ascii="Times New Roman" w:hAnsi="Times New Roman"/>
          <w:sz w:val="28"/>
        </w:rPr>
        <w:t>Камчатский край, г. Петропавловск-Камчат</w:t>
      </w:r>
      <w:r>
        <w:rPr>
          <w:rFonts w:ascii="Times New Roman" w:hAnsi="Times New Roman"/>
          <w:sz w:val="28"/>
        </w:rPr>
        <w:t>ский,</w:t>
      </w:r>
      <w:r>
        <w:br/>
      </w:r>
      <w:r>
        <w:rPr>
          <w:rFonts w:ascii="Times New Roman" w:hAnsi="Times New Roman"/>
          <w:sz w:val="28"/>
        </w:rPr>
        <w:t>ул. Аммональная Падь</w:t>
      </w:r>
      <w:r>
        <w:rPr>
          <w:rStyle w:val="Style_6_ch"/>
          <w:rFonts w:ascii="Times New Roman" w:hAnsi="Times New Roman"/>
          <w:sz w:val="28"/>
        </w:rPr>
        <w:t>;</w:t>
      </w:r>
    </w:p>
    <w:p w14:paraId="1F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41:01:0010130:1419</w:t>
      </w:r>
      <w:r>
        <w:rPr>
          <w:rStyle w:val="Style_6_ch"/>
          <w:rFonts w:ascii="Times New Roman" w:hAnsi="Times New Roman"/>
          <w:sz w:val="28"/>
        </w:rPr>
        <w:t xml:space="preserve">, адрес (местоположение): </w:t>
      </w:r>
      <w:r>
        <w:rPr>
          <w:rFonts w:ascii="Times New Roman" w:hAnsi="Times New Roman"/>
          <w:sz w:val="28"/>
        </w:rPr>
        <w:t>край Камчатский, г. Петропавловск-Камчат</w:t>
      </w:r>
      <w:r>
        <w:rPr>
          <w:rStyle w:val="Style_6_ch"/>
          <w:rFonts w:ascii="Times New Roman" w:hAnsi="Times New Roman"/>
          <w:sz w:val="28"/>
        </w:rPr>
        <w:t>ский;</w:t>
      </w:r>
    </w:p>
    <w:p w14:paraId="20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41:01:0010129:7783</w:t>
      </w:r>
      <w:r>
        <w:rPr>
          <w:rStyle w:val="Style_6_ch"/>
          <w:rFonts w:ascii="Times New Roman" w:hAnsi="Times New Roman"/>
          <w:sz w:val="28"/>
        </w:rPr>
        <w:t xml:space="preserve">, адрес (местоположение): Российская Федерация, Камчатский край, </w:t>
      </w:r>
      <w:r>
        <w:rPr>
          <w:rFonts w:ascii="Times New Roman" w:hAnsi="Times New Roman"/>
          <w:sz w:val="28"/>
        </w:rPr>
        <w:t xml:space="preserve">Петропавловск-Камчатский городской округ, </w:t>
      </w:r>
      <w:r>
        <w:rPr>
          <w:rFonts w:ascii="Times New Roman" w:hAnsi="Times New Roman"/>
          <w:sz w:val="28"/>
        </w:rPr>
        <w:t>г. Петропавловск-</w:t>
      </w:r>
      <w:r>
        <w:rPr>
          <w:rFonts w:ascii="Times New Roman" w:hAnsi="Times New Roman"/>
          <w:sz w:val="28"/>
        </w:rPr>
        <w:t>Камчатский, ул. Сахалинская</w:t>
      </w:r>
      <w:r>
        <w:rPr>
          <w:rStyle w:val="Style_6_ch"/>
          <w:rFonts w:ascii="Times New Roman" w:hAnsi="Times New Roman"/>
          <w:sz w:val="28"/>
        </w:rPr>
        <w:t>;</w:t>
      </w:r>
    </w:p>
    <w:p w14:paraId="21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41:01:0010130:76</w:t>
      </w:r>
      <w:r>
        <w:rPr>
          <w:rStyle w:val="Style_6_ch"/>
          <w:rFonts w:ascii="Times New Roman" w:hAnsi="Times New Roman"/>
          <w:sz w:val="28"/>
        </w:rPr>
        <w:t>, адрес (местопо</w:t>
      </w:r>
      <w:r>
        <w:rPr>
          <w:rStyle w:val="Style_6_ch"/>
          <w:rFonts w:ascii="Times New Roman" w:hAnsi="Times New Roman"/>
          <w:sz w:val="28"/>
        </w:rPr>
        <w:t>ложение): Российская Федерация, Камчатский край, го</w:t>
      </w:r>
      <w:r>
        <w:rPr>
          <w:rFonts w:ascii="Times New Roman" w:hAnsi="Times New Roman"/>
          <w:sz w:val="28"/>
        </w:rPr>
        <w:t xml:space="preserve">родской округ Петропавловск-Камчатский, </w:t>
      </w:r>
      <w:r>
        <w:rPr>
          <w:rFonts w:ascii="Times New Roman" w:hAnsi="Times New Roman"/>
          <w:sz w:val="28"/>
        </w:rPr>
        <w:t xml:space="preserve">город Петропавловск-Камчатский, улица </w:t>
      </w:r>
      <w:r>
        <w:rPr>
          <w:rFonts w:ascii="Times New Roman" w:hAnsi="Times New Roman"/>
          <w:sz w:val="28"/>
        </w:rPr>
        <w:t>Строительная, земельный участок 1а</w:t>
      </w:r>
      <w:r>
        <w:rPr>
          <w:rStyle w:val="Style_6_ch"/>
          <w:rFonts w:ascii="Times New Roman" w:hAnsi="Times New Roman"/>
          <w:sz w:val="28"/>
        </w:rPr>
        <w:t>;</w:t>
      </w:r>
    </w:p>
    <w:p w14:paraId="22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41:01:0010130:75</w:t>
      </w:r>
      <w:r>
        <w:rPr>
          <w:rStyle w:val="Style_6_ch"/>
          <w:rFonts w:ascii="Times New Roman" w:hAnsi="Times New Roman"/>
          <w:sz w:val="28"/>
        </w:rPr>
        <w:t xml:space="preserve">, адрес (местоположение): Камчатский край, </w:t>
      </w:r>
      <w:r>
        <w:rPr>
          <w:rFonts w:ascii="Times New Roman" w:hAnsi="Times New Roman"/>
          <w:sz w:val="28"/>
        </w:rPr>
        <w:t xml:space="preserve">г. Петропавловск-Камчатский, по ул. </w:t>
      </w:r>
      <w:r>
        <w:rPr>
          <w:rFonts w:ascii="Times New Roman" w:hAnsi="Times New Roman"/>
          <w:sz w:val="28"/>
        </w:rPr>
        <w:t>Строительная, д. 1а</w:t>
      </w:r>
      <w:r>
        <w:rPr>
          <w:rStyle w:val="Style_6_ch"/>
          <w:rFonts w:ascii="Times New Roman" w:hAnsi="Times New Roman"/>
          <w:sz w:val="28"/>
        </w:rPr>
        <w:t>;</w:t>
      </w:r>
    </w:p>
    <w:p w14:paraId="23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41:01:0010130:7</w:t>
      </w:r>
      <w:r>
        <w:rPr>
          <w:rStyle w:val="Style_6_ch"/>
          <w:rFonts w:ascii="Times New Roman" w:hAnsi="Times New Roman"/>
          <w:sz w:val="28"/>
        </w:rPr>
        <w:t>4, адрес (местопо</w:t>
      </w:r>
      <w:r>
        <w:rPr>
          <w:rStyle w:val="Style_6_ch"/>
          <w:rFonts w:ascii="Times New Roman" w:hAnsi="Times New Roman"/>
          <w:sz w:val="28"/>
        </w:rPr>
        <w:t>ложение): Российская Федерация, Камчатский край, го</w:t>
      </w:r>
      <w:r>
        <w:rPr>
          <w:rFonts w:ascii="Times New Roman" w:hAnsi="Times New Roman"/>
          <w:sz w:val="28"/>
        </w:rPr>
        <w:t xml:space="preserve">родской округ Петропавловск-Камчатский, </w:t>
      </w:r>
      <w:r>
        <w:rPr>
          <w:rFonts w:ascii="Times New Roman" w:hAnsi="Times New Roman"/>
          <w:sz w:val="28"/>
        </w:rPr>
        <w:t xml:space="preserve">город Петропавловск-Камчатский, улица </w:t>
      </w:r>
      <w:r>
        <w:rPr>
          <w:rFonts w:ascii="Times New Roman" w:hAnsi="Times New Roman"/>
          <w:sz w:val="28"/>
        </w:rPr>
        <w:t>Строительная, земельный участок 1</w:t>
      </w:r>
      <w:r>
        <w:rPr>
          <w:rStyle w:val="Style_6_ch"/>
          <w:rFonts w:ascii="Times New Roman" w:hAnsi="Times New Roman"/>
          <w:sz w:val="28"/>
        </w:rPr>
        <w:t>б;</w:t>
      </w:r>
    </w:p>
    <w:p w14:paraId="24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41:01:0010131:271</w:t>
      </w:r>
      <w:r>
        <w:rPr>
          <w:rStyle w:val="Style_6_ch"/>
          <w:rFonts w:ascii="Times New Roman" w:hAnsi="Times New Roman"/>
          <w:sz w:val="28"/>
        </w:rPr>
        <w:t xml:space="preserve">, адрес (местоположение): </w:t>
      </w:r>
      <w:r>
        <w:rPr>
          <w:rStyle w:val="Style_6_ch"/>
          <w:rFonts w:ascii="Times New Roman" w:hAnsi="Times New Roman"/>
          <w:sz w:val="28"/>
        </w:rPr>
        <w:t xml:space="preserve">местоположение установлено относительно ориентира, расположенного за пределами участка. Ориентир административное здание. Участок находится примерно в 3455 м, по направлению на юго-запад от ориентира. Почтовый адрес ориентира: Камчатский край, г. Петропавловск-Камчатский, </w:t>
      </w:r>
      <w:r>
        <w:rPr>
          <w:rStyle w:val="Style_6_ch"/>
          <w:rFonts w:ascii="Times New Roman" w:hAnsi="Times New Roman"/>
          <w:sz w:val="28"/>
        </w:rPr>
        <w:t>ул. Спортивная, д. 6</w:t>
      </w:r>
      <w:r>
        <w:rPr>
          <w:rStyle w:val="Style_6_ch"/>
          <w:rFonts w:ascii="Times New Roman" w:hAnsi="Times New Roman"/>
          <w:sz w:val="28"/>
        </w:rPr>
        <w:t>;</w:t>
      </w:r>
    </w:p>
    <w:p w14:paraId="25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41:01:0010131:270</w:t>
      </w:r>
      <w:r>
        <w:rPr>
          <w:rStyle w:val="Style_6_ch"/>
          <w:rFonts w:ascii="Times New Roman" w:hAnsi="Times New Roman"/>
          <w:sz w:val="28"/>
        </w:rPr>
        <w:t xml:space="preserve">, адрес (местоположение): </w:t>
      </w:r>
      <w:r>
        <w:rPr>
          <w:rStyle w:val="Style_6_ch"/>
          <w:rFonts w:ascii="Times New Roman" w:hAnsi="Times New Roman"/>
          <w:sz w:val="28"/>
        </w:rPr>
        <w:t xml:space="preserve">местоположение установлено относительно ориентира, расположенного за пределами участка. Ориентир административное здание. Участок находится примерно в 3377 м, по направлению на юго-запад от ориентира. Почтовый адрес ориентира: Камчатский край, г. Петропавловск-Камчатский, </w:t>
      </w:r>
      <w:r>
        <w:rPr>
          <w:rStyle w:val="Style_6_ch"/>
          <w:rFonts w:ascii="Times New Roman" w:hAnsi="Times New Roman"/>
          <w:sz w:val="28"/>
        </w:rPr>
        <w:t>ул. Спортивная, д. 6</w:t>
      </w:r>
      <w:r>
        <w:rPr>
          <w:rStyle w:val="Style_6_ch"/>
          <w:rFonts w:ascii="Times New Roman" w:hAnsi="Times New Roman"/>
          <w:sz w:val="28"/>
        </w:rPr>
        <w:t>;</w:t>
      </w:r>
    </w:p>
    <w:p w14:paraId="26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41:01:0000000:997,</w:t>
      </w:r>
      <w:r>
        <w:t xml:space="preserve"> </w:t>
      </w:r>
      <w:r>
        <w:rPr>
          <w:rStyle w:val="Style_6_ch"/>
          <w:rFonts w:ascii="Times New Roman" w:hAnsi="Times New Roman"/>
          <w:sz w:val="28"/>
        </w:rPr>
        <w:t xml:space="preserve">адрес (местоположение): </w:t>
      </w:r>
      <w:r>
        <w:rPr>
          <w:rStyle w:val="Style_6_ch"/>
          <w:rFonts w:ascii="Times New Roman" w:hAnsi="Times New Roman"/>
          <w:sz w:val="28"/>
        </w:rPr>
        <w:t xml:space="preserve">Камчатский край, </w:t>
      </w:r>
      <w:r>
        <w:rPr>
          <w:rFonts w:ascii="Times New Roman" w:hAnsi="Times New Roman"/>
          <w:sz w:val="28"/>
        </w:rPr>
        <w:t>город Петропавловск-Камчатский, шоссе Петропавловское – площадь Труда</w:t>
      </w:r>
      <w:r>
        <w:rPr>
          <w:rStyle w:val="Style_6_ch"/>
          <w:rFonts w:ascii="Times New Roman" w:hAnsi="Times New Roman"/>
          <w:sz w:val="28"/>
        </w:rPr>
        <w:t>;</w:t>
      </w:r>
    </w:p>
    <w:p w14:paraId="27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41:01:0000000:2340</w:t>
      </w:r>
      <w:r>
        <w:rPr>
          <w:rStyle w:val="Style_6_ch"/>
          <w:rFonts w:ascii="Times New Roman" w:hAnsi="Times New Roman"/>
          <w:sz w:val="28"/>
        </w:rPr>
        <w:t xml:space="preserve">, адрес (местоположение): Российская Федерация, Камчатский край, </w:t>
      </w:r>
      <w:r>
        <w:rPr>
          <w:rStyle w:val="Style_6_ch"/>
          <w:rFonts w:ascii="Times New Roman" w:hAnsi="Times New Roman"/>
          <w:sz w:val="28"/>
        </w:rPr>
        <w:t>г. Петропавловск-Камчатский</w:t>
      </w:r>
      <w:r>
        <w:rPr>
          <w:rStyle w:val="Style_6_ch"/>
          <w:rFonts w:ascii="Times New Roman" w:hAnsi="Times New Roman"/>
          <w:sz w:val="28"/>
        </w:rPr>
        <w:t>;</w:t>
      </w:r>
    </w:p>
    <w:p w14:paraId="28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41:01:0000000:1992</w:t>
      </w:r>
      <w:r>
        <w:rPr>
          <w:rStyle w:val="Style_6_ch"/>
          <w:rFonts w:ascii="Times New Roman" w:hAnsi="Times New Roman"/>
          <w:sz w:val="28"/>
        </w:rPr>
        <w:t xml:space="preserve">, адрес (местоположение): Камчатский край, </w:t>
      </w:r>
      <w:r>
        <w:rPr>
          <w:rStyle w:val="Style_6_ch"/>
          <w:rFonts w:ascii="Times New Roman" w:hAnsi="Times New Roman"/>
          <w:sz w:val="28"/>
        </w:rPr>
        <w:t>г. Петропавловск-Камчатский</w:t>
      </w:r>
      <w:r>
        <w:rPr>
          <w:rStyle w:val="Style_6_ch"/>
          <w:rFonts w:ascii="Times New Roman" w:hAnsi="Times New Roman"/>
          <w:sz w:val="28"/>
        </w:rPr>
        <w:t>;</w:t>
      </w:r>
    </w:p>
    <w:p w14:paraId="29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41:01:0010126:22</w:t>
      </w:r>
      <w:r>
        <w:rPr>
          <w:rStyle w:val="Style_6_ch"/>
          <w:rFonts w:ascii="Times New Roman" w:hAnsi="Times New Roman"/>
          <w:sz w:val="28"/>
        </w:rPr>
        <w:t xml:space="preserve">, адрес (местоположение): </w:t>
      </w:r>
      <w:r>
        <w:rPr>
          <w:rStyle w:val="Style_6_ch"/>
          <w:rFonts w:ascii="Times New Roman" w:hAnsi="Times New Roman"/>
          <w:sz w:val="28"/>
        </w:rPr>
        <w:t>Камчатский край,</w:t>
      </w:r>
      <w:r>
        <w:rPr>
          <w:rStyle w:val="Style_6_ch"/>
          <w:rFonts w:ascii="Times New Roman" w:hAnsi="Times New Roman"/>
          <w:sz w:val="28"/>
        </w:rPr>
        <w:t xml:space="preserve"> </w:t>
      </w:r>
      <w:r>
        <w:rPr>
          <w:rStyle w:val="Style_6_ch"/>
          <w:rFonts w:ascii="Times New Roman" w:hAnsi="Times New Roman"/>
          <w:sz w:val="28"/>
        </w:rPr>
        <w:t>г. Петропавловск-Камчатский, район ТЭЦ-2</w:t>
      </w:r>
      <w:r>
        <w:rPr>
          <w:rStyle w:val="Style_6_ch"/>
          <w:rFonts w:ascii="Times New Roman" w:hAnsi="Times New Roman"/>
          <w:sz w:val="28"/>
        </w:rPr>
        <w:t>;</w:t>
      </w:r>
    </w:p>
    <w:p w14:paraId="2A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41:01:0010126:2546</w:t>
      </w:r>
      <w:r>
        <w:rPr>
          <w:rStyle w:val="Style_6_ch"/>
          <w:rFonts w:ascii="Times New Roman" w:hAnsi="Times New Roman"/>
          <w:sz w:val="28"/>
        </w:rPr>
        <w:t xml:space="preserve">, адрес (местоположение): Камчатский край, </w:t>
      </w:r>
      <w:r>
        <w:rPr>
          <w:rStyle w:val="Style_6_ch"/>
          <w:rFonts w:ascii="Times New Roman" w:hAnsi="Times New Roman"/>
          <w:sz w:val="28"/>
        </w:rPr>
        <w:t>г. Петропавловск-Камчатский,</w:t>
      </w:r>
      <w:r>
        <w:br/>
      </w:r>
      <w:r>
        <w:rPr>
          <w:rStyle w:val="Style_6_ch"/>
          <w:rFonts w:ascii="Times New Roman" w:hAnsi="Times New Roman"/>
          <w:sz w:val="28"/>
        </w:rPr>
        <w:t xml:space="preserve"> </w:t>
      </w:r>
      <w:r>
        <w:rPr>
          <w:rStyle w:val="Style_6_ch"/>
          <w:rFonts w:ascii="Times New Roman" w:hAnsi="Times New Roman"/>
          <w:sz w:val="28"/>
        </w:rPr>
        <w:t>ул. Степная</w:t>
      </w:r>
      <w:r>
        <w:rPr>
          <w:rStyle w:val="Style_6_ch"/>
          <w:rFonts w:ascii="Times New Roman" w:hAnsi="Times New Roman"/>
          <w:sz w:val="28"/>
        </w:rPr>
        <w:t>;</w:t>
      </w:r>
    </w:p>
    <w:p w14:paraId="2B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>с кадастро</w:t>
      </w:r>
      <w:r>
        <w:rPr>
          <w:rStyle w:val="Style_6_ch"/>
          <w:rFonts w:ascii="Times New Roman" w:hAnsi="Times New Roman"/>
          <w:sz w:val="28"/>
        </w:rPr>
        <w:t xml:space="preserve">вым номером </w:t>
      </w:r>
      <w:r>
        <w:rPr>
          <w:rFonts w:ascii="Times New Roman" w:hAnsi="Times New Roman"/>
          <w:sz w:val="28"/>
        </w:rPr>
        <w:t>41:01:0010129:5</w:t>
      </w:r>
      <w:r>
        <w:rPr>
          <w:rStyle w:val="Style_6_ch"/>
          <w:rFonts w:ascii="Times New Roman" w:hAnsi="Times New Roman"/>
          <w:sz w:val="28"/>
        </w:rPr>
        <w:t xml:space="preserve">, адрес (местоположение): Камчатский край, </w:t>
      </w:r>
      <w:r>
        <w:rPr>
          <w:rStyle w:val="Style_6_ch"/>
          <w:rFonts w:ascii="Times New Roman" w:hAnsi="Times New Roman"/>
          <w:sz w:val="28"/>
        </w:rPr>
        <w:t>г. Петропавловск-Камчатский, ул. Сахалинская</w:t>
      </w:r>
      <w:r>
        <w:rPr>
          <w:rStyle w:val="Style_6_ch"/>
          <w:rFonts w:ascii="Times New Roman" w:hAnsi="Times New Roman"/>
          <w:sz w:val="28"/>
        </w:rPr>
        <w:t>;</w:t>
      </w:r>
    </w:p>
    <w:p w14:paraId="2C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>с кадастро</w:t>
      </w:r>
      <w:r>
        <w:rPr>
          <w:rStyle w:val="Style_6_ch"/>
          <w:rFonts w:ascii="Times New Roman" w:hAnsi="Times New Roman"/>
          <w:sz w:val="28"/>
        </w:rPr>
        <w:t xml:space="preserve">вым номером </w:t>
      </w:r>
      <w:r>
        <w:rPr>
          <w:rFonts w:ascii="Times New Roman" w:hAnsi="Times New Roman"/>
          <w:sz w:val="28"/>
        </w:rPr>
        <w:t>41:01:0010129:413</w:t>
      </w:r>
      <w:r>
        <w:rPr>
          <w:rStyle w:val="Style_6_ch"/>
          <w:rFonts w:ascii="Times New Roman" w:hAnsi="Times New Roman"/>
          <w:sz w:val="28"/>
        </w:rPr>
        <w:t xml:space="preserve">, адрес (местоположение): Камчатский край, </w:t>
      </w:r>
      <w:r>
        <w:rPr>
          <w:rStyle w:val="Style_6_ch"/>
          <w:rFonts w:ascii="Times New Roman" w:hAnsi="Times New Roman"/>
          <w:sz w:val="28"/>
        </w:rPr>
        <w:t>г. Петропавловск-Камчатский,</w:t>
      </w:r>
      <w:r>
        <w:br/>
      </w:r>
      <w:r>
        <w:rPr>
          <w:rStyle w:val="Style_6_ch"/>
          <w:rFonts w:ascii="Times New Roman" w:hAnsi="Times New Roman"/>
          <w:sz w:val="28"/>
        </w:rPr>
        <w:t xml:space="preserve"> </w:t>
      </w:r>
      <w:r>
        <w:rPr>
          <w:rStyle w:val="Style_6_ch"/>
          <w:rFonts w:ascii="Times New Roman" w:hAnsi="Times New Roman"/>
          <w:sz w:val="28"/>
        </w:rPr>
        <w:t>ул. Сахалинская</w:t>
      </w:r>
      <w:r>
        <w:rPr>
          <w:rStyle w:val="Style_6_ch"/>
          <w:rFonts w:ascii="Times New Roman" w:hAnsi="Times New Roman"/>
          <w:sz w:val="28"/>
        </w:rPr>
        <w:t>;</w:t>
      </w:r>
    </w:p>
    <w:p w14:paraId="2D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</w:t>
      </w:r>
      <w:r>
        <w:rPr>
          <w:rFonts w:ascii="Times New Roman" w:hAnsi="Times New Roman"/>
          <w:sz w:val="28"/>
        </w:rPr>
        <w:t>41:01:0010126:464</w:t>
      </w:r>
      <w:r>
        <w:rPr>
          <w:rStyle w:val="Style_6_ch"/>
          <w:rFonts w:ascii="Times New Roman" w:hAnsi="Times New Roman"/>
          <w:sz w:val="28"/>
        </w:rPr>
        <w:t xml:space="preserve">, адрес (местоположение): </w:t>
      </w:r>
      <w:r>
        <w:rPr>
          <w:rStyle w:val="Style_6_ch"/>
          <w:rFonts w:ascii="Times New Roman" w:hAnsi="Times New Roman"/>
          <w:sz w:val="28"/>
        </w:rPr>
        <w:t>местоположение установлено относительно ориентира, расположенного в границах участка. Ориентир сооружение тепломагистраль</w:t>
      </w:r>
      <w:r>
        <w:br/>
      </w:r>
      <w:r>
        <w:rPr>
          <w:rStyle w:val="Style_6_ch"/>
          <w:rFonts w:ascii="Times New Roman" w:hAnsi="Times New Roman"/>
          <w:sz w:val="28"/>
        </w:rPr>
        <w:t xml:space="preserve">№ 3. Почтовый адрес ориентира: Камчатский край, </w:t>
      </w:r>
      <w:r>
        <w:rPr>
          <w:rStyle w:val="Style_6_ch"/>
          <w:rFonts w:ascii="Times New Roman" w:hAnsi="Times New Roman"/>
          <w:sz w:val="28"/>
        </w:rPr>
        <w:t xml:space="preserve">г. Петропавловск-Камчатский, </w:t>
      </w:r>
      <w:r>
        <w:rPr>
          <w:rStyle w:val="Style_6_ch"/>
          <w:rFonts w:ascii="Times New Roman" w:hAnsi="Times New Roman"/>
          <w:sz w:val="28"/>
        </w:rPr>
        <w:t>ул. Степная</w:t>
      </w:r>
      <w:r>
        <w:rPr>
          <w:rStyle w:val="Style_6_ch"/>
          <w:rFonts w:ascii="Times New Roman" w:hAnsi="Times New Roman"/>
          <w:sz w:val="28"/>
        </w:rPr>
        <w:t>;</w:t>
      </w:r>
    </w:p>
    <w:p w14:paraId="2E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41:01:0010129:159, адрес (местоположение): </w:t>
      </w:r>
      <w:r>
        <w:rPr>
          <w:rStyle w:val="Style_6_ch"/>
          <w:rFonts w:ascii="Times New Roman" w:hAnsi="Times New Roman"/>
          <w:sz w:val="28"/>
        </w:rPr>
        <w:t>Камчатский край, г. Петропавловск-Камчатский,</w:t>
      </w:r>
      <w:r>
        <w:br/>
      </w:r>
      <w:r>
        <w:rPr>
          <w:rStyle w:val="Style_6_ch"/>
          <w:rFonts w:ascii="Times New Roman" w:hAnsi="Times New Roman"/>
          <w:sz w:val="28"/>
        </w:rPr>
        <w:t xml:space="preserve"> </w:t>
      </w:r>
      <w:r>
        <w:rPr>
          <w:rStyle w:val="Style_6_ch"/>
          <w:rFonts w:ascii="Times New Roman" w:hAnsi="Times New Roman"/>
          <w:sz w:val="28"/>
        </w:rPr>
        <w:t>по ул. Сахалинской;</w:t>
      </w:r>
    </w:p>
    <w:p w14:paraId="2F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>с кадастровым номером 41:01:0010</w:t>
      </w:r>
      <w:r>
        <w:rPr>
          <w:rStyle w:val="Style_6_ch"/>
          <w:rFonts w:ascii="Times New Roman" w:hAnsi="Times New Roman"/>
          <w:sz w:val="28"/>
        </w:rPr>
        <w:t>129:185, адрес (местоположение):</w:t>
      </w:r>
      <w:r>
        <w:rPr>
          <w:rStyle w:val="Style_6_ch"/>
          <w:rFonts w:ascii="Times New Roman" w:hAnsi="Times New Roman"/>
          <w:sz w:val="28"/>
        </w:rPr>
        <w:t xml:space="preserve"> </w:t>
      </w:r>
      <w:r>
        <w:rPr>
          <w:rStyle w:val="Style_6_ch"/>
          <w:rFonts w:ascii="Times New Roman" w:hAnsi="Times New Roman"/>
          <w:sz w:val="28"/>
        </w:rPr>
        <w:t xml:space="preserve">местоположение установлено относительно ориентира, расположенного в границах участка. Ориентир здание комплексно-приемный пункт. Почтовый адрес ориентира: Камчатский край, г. Петропавловск-Камчатский, </w:t>
      </w:r>
      <w:r>
        <w:rPr>
          <w:rStyle w:val="Style_6_ch"/>
          <w:rFonts w:ascii="Times New Roman" w:hAnsi="Times New Roman"/>
          <w:sz w:val="28"/>
        </w:rPr>
        <w:t>ул. Сахалинская, д. 2/1</w:t>
      </w:r>
      <w:r>
        <w:rPr>
          <w:rStyle w:val="Style_6_ch"/>
          <w:rFonts w:ascii="Times New Roman" w:hAnsi="Times New Roman"/>
          <w:sz w:val="28"/>
        </w:rPr>
        <w:t>;</w:t>
      </w:r>
    </w:p>
    <w:p w14:paraId="30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41:01:0010129:190, адрес (местоположение): </w:t>
      </w:r>
      <w:r>
        <w:rPr>
          <w:rStyle w:val="Style_6_ch"/>
          <w:rFonts w:ascii="Times New Roman" w:hAnsi="Times New Roman"/>
          <w:sz w:val="28"/>
        </w:rPr>
        <w:t>местоположение установлено относительно ориентира, расположенного в границах участка. Ориентир здание жилищно-эксплуатационный отдел. Почтовый адрес ориентира: Камчатский край,</w:t>
      </w:r>
      <w:r>
        <w:br/>
      </w:r>
      <w:r>
        <w:rPr>
          <w:rStyle w:val="Style_6_ch"/>
          <w:rFonts w:ascii="Times New Roman" w:hAnsi="Times New Roman"/>
          <w:sz w:val="28"/>
        </w:rPr>
        <w:t xml:space="preserve">г. Петропавловск-Камчатский, </w:t>
      </w:r>
      <w:r>
        <w:rPr>
          <w:rStyle w:val="Style_6_ch"/>
          <w:rFonts w:ascii="Times New Roman" w:hAnsi="Times New Roman"/>
          <w:sz w:val="28"/>
        </w:rPr>
        <w:t>ул. Сахалинская, д. 6 а</w:t>
      </w:r>
      <w:r>
        <w:rPr>
          <w:rStyle w:val="Style_6_ch"/>
          <w:rFonts w:ascii="Times New Roman" w:hAnsi="Times New Roman"/>
          <w:sz w:val="28"/>
        </w:rPr>
        <w:t>;</w:t>
      </w:r>
    </w:p>
    <w:p w14:paraId="31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41:01:0010131:9, адрес (местоположение): Камчатский край, </w:t>
      </w:r>
      <w:r>
        <w:rPr>
          <w:rStyle w:val="Style_6_ch"/>
          <w:rFonts w:ascii="Times New Roman" w:hAnsi="Times New Roman"/>
          <w:sz w:val="28"/>
        </w:rPr>
        <w:t>г. Петропавловск-Камчатский, в районе р. Дорожного</w:t>
      </w:r>
      <w:r>
        <w:rPr>
          <w:rStyle w:val="Style_6_ch"/>
          <w:rFonts w:ascii="Times New Roman" w:hAnsi="Times New Roman"/>
          <w:sz w:val="28"/>
        </w:rPr>
        <w:t>;</w:t>
      </w:r>
    </w:p>
    <w:p w14:paraId="32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41:01:0010131:199, адрес (местоположение): </w:t>
      </w:r>
      <w:r>
        <w:rPr>
          <w:rStyle w:val="Style_6_ch"/>
          <w:rFonts w:ascii="Times New Roman" w:hAnsi="Times New Roman"/>
          <w:sz w:val="28"/>
        </w:rPr>
        <w:t xml:space="preserve">местоположение установлено относительно ориентира, расположенного за пределами участка. Ориентир административное здание. Участок находится примерно в 2963 м, по направлению на юго-запад от ориентира. Почтовый адрес ориентира: Камчатский край, г. Петропавловск-Камчатский, </w:t>
      </w:r>
      <w:r>
        <w:rPr>
          <w:rStyle w:val="Style_6_ch"/>
          <w:rFonts w:ascii="Times New Roman" w:hAnsi="Times New Roman"/>
          <w:sz w:val="28"/>
        </w:rPr>
        <w:t>ул. Спортивная, д. 6;</w:t>
      </w:r>
    </w:p>
    <w:p w14:paraId="33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41:01:0010129:7430, адрес (местоположение): Российская Федерация, Камчатский край, </w:t>
      </w:r>
      <w:r>
        <w:rPr>
          <w:rStyle w:val="Style_6_ch"/>
          <w:rFonts w:ascii="Times New Roman" w:hAnsi="Times New Roman"/>
          <w:sz w:val="28"/>
        </w:rPr>
        <w:t xml:space="preserve">Петропавловск-Камчатский городской округ, </w:t>
      </w:r>
      <w:r>
        <w:rPr>
          <w:rStyle w:val="Style_6_ch"/>
          <w:rFonts w:ascii="Times New Roman" w:hAnsi="Times New Roman"/>
          <w:sz w:val="28"/>
        </w:rPr>
        <w:t xml:space="preserve">г. Петропавловск-Камчатский, </w:t>
      </w:r>
      <w:r>
        <w:rPr>
          <w:rStyle w:val="Style_6_ch"/>
          <w:rFonts w:ascii="Times New Roman" w:hAnsi="Times New Roman"/>
          <w:sz w:val="28"/>
        </w:rPr>
        <w:t>ул. Сахалинская</w:t>
      </w:r>
      <w:r>
        <w:rPr>
          <w:rStyle w:val="Style_6_ch"/>
          <w:rFonts w:ascii="Times New Roman" w:hAnsi="Times New Roman"/>
          <w:sz w:val="28"/>
        </w:rPr>
        <w:t>;</w:t>
      </w:r>
    </w:p>
    <w:p w14:paraId="34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41:01:0010129:7783, адрес (местоположение): </w:t>
      </w:r>
      <w:r>
        <w:rPr>
          <w:rStyle w:val="Style_6_ch"/>
          <w:rFonts w:ascii="Times New Roman" w:hAnsi="Times New Roman"/>
          <w:sz w:val="28"/>
        </w:rPr>
        <w:t xml:space="preserve">Российская Федерация, Камчатский край, </w:t>
      </w:r>
      <w:r>
        <w:rPr>
          <w:rStyle w:val="Style_6_ch"/>
          <w:rFonts w:ascii="Times New Roman" w:hAnsi="Times New Roman"/>
          <w:sz w:val="28"/>
        </w:rPr>
        <w:t xml:space="preserve">Петропавловск-Камчатский городской округ, </w:t>
      </w:r>
      <w:r>
        <w:rPr>
          <w:rStyle w:val="Style_6_ch"/>
          <w:rFonts w:ascii="Times New Roman" w:hAnsi="Times New Roman"/>
          <w:sz w:val="28"/>
        </w:rPr>
        <w:t xml:space="preserve">г. Петропавловск-Камчатский, </w:t>
      </w:r>
      <w:r>
        <w:rPr>
          <w:rStyle w:val="Style_6_ch"/>
          <w:rFonts w:ascii="Times New Roman" w:hAnsi="Times New Roman"/>
          <w:sz w:val="28"/>
        </w:rPr>
        <w:t>ул. Сахалинская</w:t>
      </w:r>
      <w:r>
        <w:rPr>
          <w:rStyle w:val="Style_6_ch"/>
          <w:rFonts w:ascii="Times New Roman" w:hAnsi="Times New Roman"/>
          <w:sz w:val="28"/>
        </w:rPr>
        <w:t>;</w:t>
      </w:r>
    </w:p>
    <w:p w14:paraId="35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 xml:space="preserve">с кадастровым номером 41:01:0010129:7777, адрес (местоположение): </w:t>
      </w:r>
      <w:r>
        <w:rPr>
          <w:rStyle w:val="Style_6_ch"/>
          <w:rFonts w:ascii="Times New Roman" w:hAnsi="Times New Roman"/>
          <w:sz w:val="28"/>
        </w:rPr>
        <w:t xml:space="preserve">Российская Федерация, </w:t>
      </w:r>
      <w:r>
        <w:rPr>
          <w:rStyle w:val="Style_6_ch"/>
          <w:rFonts w:ascii="Times New Roman" w:hAnsi="Times New Roman"/>
          <w:sz w:val="28"/>
        </w:rPr>
        <w:t xml:space="preserve">Камчатский край, </w:t>
      </w:r>
      <w:r>
        <w:rPr>
          <w:rStyle w:val="Style_6_ch"/>
          <w:rFonts w:ascii="Times New Roman" w:hAnsi="Times New Roman"/>
          <w:sz w:val="28"/>
        </w:rPr>
        <w:t xml:space="preserve">Петропавловск-Камчатский городской округ, </w:t>
      </w:r>
      <w:r>
        <w:rPr>
          <w:rStyle w:val="Style_6_ch"/>
          <w:rFonts w:ascii="Times New Roman" w:hAnsi="Times New Roman"/>
          <w:sz w:val="28"/>
        </w:rPr>
        <w:t xml:space="preserve">г. Петропавловск-Камчатский, </w:t>
      </w:r>
      <w:r>
        <w:rPr>
          <w:rStyle w:val="Style_6_ch"/>
          <w:rFonts w:ascii="Times New Roman" w:hAnsi="Times New Roman"/>
          <w:sz w:val="28"/>
        </w:rPr>
        <w:t>ул. Сахалинская</w:t>
      </w:r>
      <w:r>
        <w:rPr>
          <w:rStyle w:val="Style_6_ch"/>
          <w:rFonts w:ascii="Times New Roman" w:hAnsi="Times New Roman"/>
          <w:sz w:val="28"/>
        </w:rPr>
        <w:t>;</w:t>
      </w:r>
    </w:p>
    <w:p w14:paraId="36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>с кадастровым ном</w:t>
      </w:r>
      <w:r>
        <w:rPr>
          <w:rStyle w:val="Style_6_ch"/>
          <w:rFonts w:ascii="Times New Roman" w:hAnsi="Times New Roman"/>
          <w:sz w:val="28"/>
        </w:rPr>
        <w:t xml:space="preserve">ером 41:01:0010129:292, адрес (местоположение): Камчатский край, </w:t>
      </w:r>
      <w:r>
        <w:rPr>
          <w:rStyle w:val="Style_6_ch"/>
          <w:rFonts w:ascii="Times New Roman" w:hAnsi="Times New Roman"/>
          <w:sz w:val="28"/>
        </w:rPr>
        <w:t>г. Петропавловск-Камчатский,</w:t>
      </w:r>
      <w:r>
        <w:br/>
      </w:r>
      <w:r>
        <w:rPr>
          <w:rStyle w:val="Style_6_ch"/>
          <w:rFonts w:ascii="Times New Roman" w:hAnsi="Times New Roman"/>
          <w:sz w:val="28"/>
        </w:rPr>
        <w:t>ул. Сахалинская</w:t>
      </w:r>
      <w:r>
        <w:rPr>
          <w:rStyle w:val="Style_6_ch"/>
          <w:rFonts w:ascii="Times New Roman" w:hAnsi="Times New Roman"/>
          <w:sz w:val="28"/>
        </w:rPr>
        <w:t>;</w:t>
      </w:r>
    </w:p>
    <w:p w14:paraId="37000000">
      <w:pPr>
        <w:numPr>
          <w:ilvl w:val="0"/>
          <w:numId w:val="2"/>
        </w:num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Style w:val="Style_6_ch"/>
          <w:rFonts w:ascii="Times New Roman" w:hAnsi="Times New Roman"/>
          <w:sz w:val="28"/>
        </w:rPr>
        <w:t>с кадастровым номером 41:01:0000000:19, адрес (местоположение): Камчатский край,</w:t>
      </w:r>
      <w:r>
        <w:rPr>
          <w:rStyle w:val="Style_6_ch"/>
          <w:rFonts w:ascii="Times New Roman" w:hAnsi="Times New Roman"/>
          <w:sz w:val="28"/>
        </w:rPr>
        <w:t xml:space="preserve"> </w:t>
      </w:r>
      <w:r>
        <w:rPr>
          <w:rStyle w:val="Style_6_ch"/>
          <w:rFonts w:ascii="Times New Roman" w:hAnsi="Times New Roman"/>
          <w:sz w:val="28"/>
        </w:rPr>
        <w:t>г. Петропавловск-Камчатский, от ТЭЦ-1 до ТЭЦ-2 до ПС КСИ</w:t>
      </w:r>
      <w:r>
        <w:rPr>
          <w:rStyle w:val="Style_6_ch"/>
          <w:rFonts w:ascii="Times New Roman" w:hAnsi="Times New Roman"/>
          <w:sz w:val="28"/>
        </w:rPr>
        <w:t>.</w:t>
      </w:r>
    </w:p>
    <w:p w14:paraId="38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Утвердить границы публичного се</w:t>
      </w:r>
      <w:r>
        <w:rPr>
          <w:rFonts w:ascii="Times New Roman" w:hAnsi="Times New Roman"/>
          <w:sz w:val="28"/>
        </w:rPr>
        <w:t xml:space="preserve">рвитута согласно приложению </w:t>
      </w:r>
      <w:r>
        <w:br/>
      </w:r>
      <w:r>
        <w:rPr>
          <w:rFonts w:ascii="Times New Roman" w:hAnsi="Times New Roman"/>
          <w:sz w:val="28"/>
        </w:rPr>
        <w:t>к настоящему приказу.</w:t>
      </w:r>
    </w:p>
    <w:p w14:paraId="39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  <w:shd w:fill="FFD821" w:val="clear"/>
        </w:rPr>
      </w:pPr>
      <w:r>
        <w:rPr>
          <w:rFonts w:ascii="Times New Roman" w:hAnsi="Times New Roman"/>
          <w:sz w:val="28"/>
        </w:rPr>
        <w:t>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Определить, что публичный сервитут устанавливается на срок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10 (Десять) лет со дня внесения сведений о нём в Единый государственный реестр недвижимости.</w:t>
      </w:r>
    </w:p>
    <w:p w14:paraId="3A000000">
      <w:pPr>
        <w:spacing w:after="0" w:line="276" w:lineRule="auto"/>
        <w:ind w:firstLine="709" w:left="0"/>
        <w:jc w:val="both"/>
      </w:pPr>
      <w:r>
        <w:rPr>
          <w:rFonts w:ascii="Times New Roman" w:hAnsi="Times New Roman"/>
          <w:sz w:val="28"/>
        </w:rPr>
        <w:t>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Публичный сервитут устанавливается в целях строительств</w:t>
      </w:r>
      <w:r>
        <w:rPr>
          <w:rFonts w:ascii="Times New Roman" w:hAnsi="Times New Roman"/>
          <w:sz w:val="28"/>
        </w:rPr>
        <w:t xml:space="preserve">а </w:t>
      </w:r>
      <w:r>
        <w:br/>
      </w:r>
      <w:r>
        <w:rPr>
          <w:rFonts w:ascii="Times New Roman" w:hAnsi="Times New Roman"/>
          <w:sz w:val="28"/>
        </w:rPr>
        <w:t xml:space="preserve">и эксплуатации линейного объекта системы газоснабжения, требующего установления зон с особыми условиями использования территории. Нормативный акт, определяющий порядок установления охранной зоны газораспределительных сетей и содержание ограничений прав </w:t>
      </w:r>
      <w:r>
        <w:rPr>
          <w:rFonts w:ascii="Times New Roman" w:hAnsi="Times New Roman"/>
          <w:sz w:val="28"/>
        </w:rPr>
        <w:t xml:space="preserve">на земельные участки в границах такой зоны – Правила охраны газораспределительных сетей, утвержденные постановлением Правительства Российской Федерации </w:t>
      </w:r>
      <w:r>
        <w:br/>
      </w:r>
      <w:r>
        <w:rPr>
          <w:rFonts w:ascii="Times New Roman" w:hAnsi="Times New Roman"/>
          <w:sz w:val="28"/>
        </w:rPr>
        <w:t>от 20.11.2000 № 878.</w:t>
      </w:r>
    </w:p>
    <w:p w14:paraId="3B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Плата за публичный сервитут </w:t>
      </w:r>
      <w:r>
        <w:rPr>
          <w:rFonts w:ascii="Times New Roman" w:hAnsi="Times New Roman"/>
          <w:sz w:val="28"/>
        </w:rPr>
        <w:t>рассчитывается пропорционально площади земельного участка</w:t>
      </w:r>
      <w:r>
        <w:rPr>
          <w:rFonts w:ascii="Times New Roman" w:hAnsi="Times New Roman"/>
          <w:sz w:val="28"/>
        </w:rPr>
        <w:t xml:space="preserve"> и (или) земель в установленных границах публичного сервитута.</w:t>
      </w:r>
    </w:p>
    <w:p w14:paraId="3C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Плата за публичный сервитут в отношении земельного участка, находящегося в государственной или муниципальной собственности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и не обремененного правами третьих лиц, устанавливается в размере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0,01 процента када</w:t>
      </w:r>
      <w:r>
        <w:rPr>
          <w:rFonts w:ascii="Times New Roman" w:hAnsi="Times New Roman"/>
          <w:sz w:val="28"/>
        </w:rPr>
        <w:t>стровой стоимости такого земельного участка за каждый год использования этого земельного участка. При этом плата за публичный сервитут, установленный на три года и более, не может быть менее чем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0,1 процента кадастровой стоимости земельного участка, обреме</w:t>
      </w:r>
      <w:r>
        <w:rPr>
          <w:rFonts w:ascii="Times New Roman" w:hAnsi="Times New Roman"/>
          <w:sz w:val="28"/>
        </w:rPr>
        <w:t>ненного сервитутом, за весь срок сервитута.</w:t>
      </w:r>
    </w:p>
    <w:p w14:paraId="3D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Если в отношении земельных участков</w:t>
      </w:r>
      <w:r>
        <w:rPr>
          <w:rFonts w:ascii="Times New Roman" w:hAnsi="Times New Roman"/>
          <w:sz w:val="28"/>
        </w:rPr>
        <w:t xml:space="preserve"> и (или) земель кадастровая стоимость не определена, размер платы за публичный сервитут рассчитывается в соответствии с частями 5</w:t>
      </w:r>
      <w:r>
        <w:rPr>
          <w:rFonts w:ascii="Times New Roman" w:hAnsi="Times New Roman"/>
          <w:sz w:val="28"/>
        </w:rPr>
        <w:t xml:space="preserve"> и 6 настоящего приказа исходя из среднего уровня кадастровой стоимости земельных участков по муниципальному району (муниципальному округу, городско</w:t>
      </w:r>
      <w:r>
        <w:rPr>
          <w:rFonts w:ascii="Times New Roman" w:hAnsi="Times New Roman"/>
          <w:sz w:val="28"/>
        </w:rPr>
        <w:t>му округу).</w:t>
      </w:r>
    </w:p>
    <w:p w14:paraId="3E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Плата за публичный сервитут, установленный в отношении земельных участков и (или) земель, находящихся </w:t>
      </w:r>
      <w:r>
        <w:rPr>
          <w:rFonts w:ascii="Times New Roman" w:hAnsi="Times New Roman"/>
          <w:sz w:val="28"/>
        </w:rPr>
        <w:t xml:space="preserve">в государственной или муниципальной собственности </w:t>
      </w:r>
      <w:r>
        <w:rPr>
          <w:rFonts w:ascii="Times New Roman" w:hAnsi="Times New Roman"/>
          <w:sz w:val="28"/>
        </w:rPr>
        <w:t>и не обремененных правами третьих лиц,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вносится обладателем публичного сервитута единовременным платежом не позднее шести месяцев со дня принятия решения об установлении публичного </w:t>
      </w:r>
      <w:r>
        <w:rPr>
          <w:rFonts w:ascii="Times New Roman" w:hAnsi="Times New Roman"/>
          <w:sz w:val="28"/>
        </w:rPr>
        <w:t xml:space="preserve">сервитута с указанием </w:t>
      </w:r>
      <w:r>
        <w:rPr>
          <w:rFonts w:ascii="Times New Roman" w:hAnsi="Times New Roman"/>
          <w:sz w:val="28"/>
        </w:rPr>
        <w:t>в назначении платежа реквизитов настоящего приказа.</w:t>
      </w:r>
    </w:p>
    <w:p w14:paraId="3F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Срок, в течении которого использование </w:t>
      </w:r>
      <w:r>
        <w:rPr>
          <w:rFonts w:ascii="Times New Roman" w:hAnsi="Times New Roman"/>
          <w:sz w:val="28"/>
        </w:rPr>
        <w:t xml:space="preserve">попадающих в границы публичного сервитута </w:t>
      </w:r>
      <w:r>
        <w:rPr>
          <w:rFonts w:ascii="Times New Roman" w:hAnsi="Times New Roman"/>
          <w:sz w:val="28"/>
        </w:rPr>
        <w:t xml:space="preserve">частей земельных участков в соответствии с их разрешенным использованием будет невозможно или существенно затруднено </w:t>
      </w:r>
      <w:r>
        <w:br/>
      </w:r>
      <w:r>
        <w:rPr>
          <w:rFonts w:ascii="Times New Roman" w:hAnsi="Times New Roman"/>
          <w:sz w:val="28"/>
        </w:rPr>
        <w:t>в связи с осуществлением деятельности, для обеспечения которой устанавливается публичный сервитут, – 11 месяцев.</w:t>
      </w:r>
    </w:p>
    <w:p w14:paraId="40000000">
      <w:pPr>
        <w:spacing w:after="0" w:line="276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10.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График проведения работ при осуществлении деятельности,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для обеспечения к</w:t>
      </w:r>
      <w:r>
        <w:rPr>
          <w:rFonts w:ascii="Times New Roman" w:hAnsi="Times New Roman"/>
          <w:sz w:val="28"/>
        </w:rPr>
        <w:t>оторой устанавливается публичный сервитут, в отношении земель или зе</w:t>
      </w:r>
      <w:r>
        <w:rPr>
          <w:rFonts w:ascii="Times New Roman" w:hAnsi="Times New Roman"/>
          <w:color w:val="000000"/>
          <w:sz w:val="28"/>
        </w:rPr>
        <w:t xml:space="preserve">мельных участков, находящихся в государственной или муниципальной собственности </w:t>
      </w:r>
      <w:r>
        <w:rPr>
          <w:rFonts w:ascii="Times New Roman" w:hAnsi="Times New Roman"/>
          <w:color w:val="000000"/>
          <w:sz w:val="28"/>
        </w:rPr>
        <w:t>и не предоставленных гражданам или юридическим лицам</w:t>
      </w:r>
      <w:r>
        <w:rPr>
          <w:rFonts w:ascii="Times New Roman" w:hAnsi="Times New Roman"/>
          <w:color w:val="000000"/>
          <w:sz w:val="28"/>
        </w:rPr>
        <w:t xml:space="preserve">: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в период строительства объекта (2025 год) работы будут выполняться ежедневно, в период эксплуатации объекта (2026 и последующие годы) 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>регламентные работы</w:t>
      </w:r>
      <w:r>
        <w:rPr>
          <w:rFonts w:ascii="Times New Roman" w:hAnsi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 будут выполняться в предусмотренные нормативной документацией сроки, аварийно-восстановительные работы в случае возникновения необходимости</w:t>
      </w:r>
      <w:r>
        <w:rPr>
          <w:rFonts w:ascii="Times New Roman" w:hAnsi="Times New Roman"/>
          <w:color w:val="000000"/>
          <w:sz w:val="28"/>
        </w:rPr>
        <w:t>.</w:t>
      </w:r>
    </w:p>
    <w:p w14:paraId="41000000">
      <w:pPr>
        <w:spacing w:after="0" w:line="276" w:lineRule="auto"/>
        <w:ind w:firstLine="709" w:lef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11.</w:t>
      </w:r>
      <w:r>
        <w:rPr>
          <w:rFonts w:ascii="Times New Roman" w:hAnsi="Times New Roman"/>
          <w:color w:val="000000"/>
          <w:sz w:val="28"/>
        </w:rPr>
        <w:tab/>
      </w:r>
      <w:r>
        <w:rPr>
          <w:rFonts w:ascii="Times New Roman" w:hAnsi="Times New Roman"/>
          <w:color w:val="000000"/>
          <w:sz w:val="28"/>
        </w:rPr>
        <w:t>Обладатель публичного сервитута обязан:</w:t>
      </w:r>
    </w:p>
    <w:p w14:paraId="42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привести земельный участок в состояние, пригодное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для его использования в соответствии с разрешенным использованием, в срок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не позд</w:t>
      </w:r>
      <w:r>
        <w:rPr>
          <w:rFonts w:ascii="Times New Roman" w:hAnsi="Times New Roman"/>
          <w:sz w:val="28"/>
        </w:rPr>
        <w:t xml:space="preserve">нее чем три месяца после завершения строительства, капитального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 xml:space="preserve">или текущего ремонта, реконструкции, эксплуатации, консервации,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sz w:val="28"/>
        </w:rPr>
        <w:t>сноса инженерного сооружения, для размещения которого был установлен публичный сервитут;</w:t>
      </w:r>
    </w:p>
    <w:p w14:paraId="43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снести объекты, размещенные им н</w:t>
      </w:r>
      <w:r>
        <w:rPr>
          <w:rFonts w:ascii="Times New Roman" w:hAnsi="Times New Roman"/>
          <w:sz w:val="28"/>
        </w:rPr>
        <w:t>а основании публичного сервитута, и осуществить при необходимости рекультивацию земельного участка в срок не позднее чем шесть месяцев с момента прекращения публичного сервитута.</w:t>
      </w:r>
    </w:p>
    <w:p w14:paraId="44000000">
      <w:pPr>
        <w:spacing w:after="0" w:line="276" w:lineRule="auto"/>
        <w:ind w:firstLine="709" w:left="0"/>
        <w:contextualSpacing w:val="1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sz w:val="28"/>
        </w:rPr>
        <w:t>12.</w:t>
      </w:r>
      <w:r>
        <w:rPr>
          <w:rFonts w:ascii="Times New Roman" w:hAnsi="Times New Roman"/>
          <w:i w:val="0"/>
          <w:sz w:val="28"/>
        </w:rPr>
        <w:tab/>
      </w:r>
      <w:r>
        <w:rPr>
          <w:rFonts w:ascii="Times New Roman" w:hAnsi="Times New Roman"/>
          <w:i w:val="0"/>
          <w:sz w:val="28"/>
        </w:rPr>
        <w:t>Отделу</w:t>
      </w:r>
      <w:r>
        <w:rPr>
          <w:rFonts w:ascii="Times New Roman" w:hAnsi="Times New Roman"/>
          <w:i w:val="0"/>
          <w:sz w:val="28"/>
        </w:rPr>
        <w:t xml:space="preserve"> земельных отношений </w:t>
      </w:r>
      <w:r>
        <w:rPr>
          <w:rFonts w:ascii="Times New Roman" w:hAnsi="Times New Roman"/>
          <w:i w:val="0"/>
          <w:sz w:val="28"/>
        </w:rPr>
        <w:t>Министерства имущественных</w:t>
      </w:r>
      <w:r>
        <w:br/>
      </w:r>
      <w:r>
        <w:rPr>
          <w:rFonts w:ascii="Times New Roman" w:hAnsi="Times New Roman"/>
          <w:i w:val="0"/>
          <w:sz w:val="28"/>
        </w:rPr>
        <w:t>и земельных отношений Камчатского края</w:t>
      </w:r>
      <w:r>
        <w:rPr>
          <w:rFonts w:ascii="Times New Roman" w:hAnsi="Times New Roman"/>
          <w:i w:val="0"/>
          <w:sz w:val="28"/>
        </w:rPr>
        <w:t xml:space="preserve"> </w:t>
      </w:r>
      <w:r>
        <w:rPr>
          <w:rFonts w:ascii="Times New Roman" w:hAnsi="Times New Roman"/>
          <w:i w:val="0"/>
          <w:sz w:val="28"/>
        </w:rPr>
        <w:t>обеспечить</w:t>
      </w:r>
      <w:r>
        <w:rPr>
          <w:rFonts w:ascii="Times New Roman" w:hAnsi="Times New Roman"/>
          <w:i w:val="0"/>
          <w:sz w:val="28"/>
        </w:rPr>
        <w:t>:</w:t>
      </w:r>
    </w:p>
    <w:p w14:paraId="45000000">
      <w:pPr>
        <w:numPr>
          <w:numId w:val="3"/>
        </w:numPr>
        <w:spacing w:after="0" w:line="276" w:lineRule="auto"/>
        <w:ind w:firstLine="709" w:left="0"/>
        <w:jc w:val="both"/>
        <w:rPr>
          <w:rFonts w:ascii="Times New Roman" w:hAnsi="Times New Roman"/>
          <w:i w:val="0"/>
          <w:sz w:val="28"/>
          <w:u w:val="none"/>
        </w:rPr>
      </w:pPr>
      <w:r>
        <w:rPr>
          <w:rFonts w:ascii="Times New Roman" w:hAnsi="Times New Roman"/>
          <w:i w:val="0"/>
          <w:sz w:val="28"/>
        </w:rPr>
        <w:t xml:space="preserve">опубликование настоящего приказа на «Официальном интернет-портале правовой информации» (www.pravo.gov.ru) в течение 10 календарных дней </w:t>
      </w:r>
      <w:r>
        <w:rPr>
          <w:rFonts w:ascii="Times New Roman" w:hAnsi="Times New Roman"/>
          <w:i w:val="0"/>
          <w:sz w:val="28"/>
          <w:u w:val="none"/>
        </w:rPr>
        <w:t>со дня</w:t>
      </w:r>
      <w:r>
        <w:rPr>
          <w:rFonts w:ascii="Times New Roman" w:hAnsi="Times New Roman"/>
          <w:i w:val="0"/>
          <w:sz w:val="28"/>
          <w:u w:val="none"/>
        </w:rPr>
        <w:t xml:space="preserve"> его </w:t>
      </w:r>
      <w:r>
        <w:rPr>
          <w:rFonts w:ascii="Times New Roman" w:hAnsi="Times New Roman"/>
          <w:i w:val="0"/>
          <w:sz w:val="28"/>
          <w:u w:val="none"/>
        </w:rPr>
        <w:t>принятия</w:t>
      </w:r>
      <w:r>
        <w:rPr>
          <w:rFonts w:ascii="Times New Roman" w:hAnsi="Times New Roman"/>
          <w:i w:val="0"/>
          <w:sz w:val="28"/>
          <w:u w:val="none"/>
        </w:rPr>
        <w:t>;</w:t>
      </w:r>
    </w:p>
    <w:p w14:paraId="46000000">
      <w:pPr>
        <w:numPr>
          <w:numId w:val="3"/>
        </w:numPr>
        <w:spacing w:after="0" w:line="276" w:lineRule="auto"/>
        <w:ind w:firstLine="709" w:lef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 xml:space="preserve">опубликование настоящего приказа в официальном печатном издании Губернатора и Правительства Камчатского края «Официальные ведомости» в течение 30 календарных дней </w:t>
      </w:r>
      <w:r>
        <w:rPr>
          <w:rFonts w:ascii="Times New Roman" w:hAnsi="Times New Roman"/>
          <w:i w:val="0"/>
          <w:sz w:val="28"/>
          <w:u w:val="none"/>
        </w:rPr>
        <w:t>со дня</w:t>
      </w:r>
      <w:r>
        <w:rPr>
          <w:rFonts w:ascii="Times New Roman" w:hAnsi="Times New Roman"/>
          <w:i w:val="0"/>
          <w:sz w:val="28"/>
          <w:u w:val="none"/>
        </w:rPr>
        <w:t xml:space="preserve"> его </w:t>
      </w:r>
      <w:r>
        <w:rPr>
          <w:rFonts w:ascii="Times New Roman" w:hAnsi="Times New Roman"/>
          <w:i w:val="0"/>
          <w:sz w:val="28"/>
          <w:u w:val="none"/>
        </w:rPr>
        <w:t>принятия</w:t>
      </w:r>
      <w:r>
        <w:rPr>
          <w:rFonts w:ascii="Times New Roman" w:hAnsi="Times New Roman"/>
          <w:i w:val="1"/>
          <w:sz w:val="28"/>
          <w:u w:val="none"/>
        </w:rPr>
        <w:t>;</w:t>
      </w:r>
    </w:p>
    <w:p w14:paraId="47000000">
      <w:pPr>
        <w:numPr>
          <w:numId w:val="3"/>
        </w:numPr>
        <w:spacing w:after="0" w:line="276" w:lineRule="auto"/>
        <w:ind w:firstLine="709" w:lef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 xml:space="preserve">размещение настоящего приказа на официальном сайте </w:t>
      </w:r>
      <w:r>
        <w:rPr>
          <w:rFonts w:ascii="Times New Roman" w:hAnsi="Times New Roman"/>
          <w:i w:val="0"/>
          <w:sz w:val="28"/>
        </w:rPr>
        <w:t>исполнительных органов Камчатского края</w:t>
      </w:r>
      <w:r>
        <w:rPr>
          <w:rFonts w:ascii="Times New Roman" w:hAnsi="Times New Roman"/>
          <w:i w:val="0"/>
          <w:sz w:val="28"/>
        </w:rPr>
        <w:t xml:space="preserve"> в</w:t>
      </w:r>
      <w:r>
        <w:rPr>
          <w:rFonts w:ascii="Times New Roman" w:hAnsi="Times New Roman"/>
          <w:i w:val="0"/>
          <w:sz w:val="28"/>
        </w:rPr>
        <w:t xml:space="preserve"> информационно-телекоммуникационной сети «Интернет» в</w:t>
      </w:r>
      <w:r>
        <w:rPr>
          <w:rFonts w:ascii="Times New Roman" w:hAnsi="Times New Roman"/>
          <w:i w:val="0"/>
          <w:sz w:val="28"/>
        </w:rPr>
        <w:t xml:space="preserve"> течение 5 рабочих дней </w:t>
      </w:r>
      <w:r>
        <w:rPr>
          <w:rFonts w:ascii="Times New Roman" w:hAnsi="Times New Roman"/>
          <w:i w:val="0"/>
          <w:sz w:val="28"/>
          <w:u w:val="none"/>
        </w:rPr>
        <w:t>со дня</w:t>
      </w:r>
      <w:r>
        <w:rPr>
          <w:rFonts w:ascii="Times New Roman" w:hAnsi="Times New Roman"/>
          <w:i w:val="0"/>
          <w:sz w:val="28"/>
          <w:u w:val="none"/>
        </w:rPr>
        <w:t xml:space="preserve"> его </w:t>
      </w:r>
      <w:r>
        <w:rPr>
          <w:rFonts w:ascii="Times New Roman" w:hAnsi="Times New Roman"/>
          <w:i w:val="0"/>
          <w:sz w:val="28"/>
          <w:u w:val="none"/>
        </w:rPr>
        <w:t>принятия</w:t>
      </w:r>
      <w:r>
        <w:rPr>
          <w:rFonts w:ascii="Times New Roman" w:hAnsi="Times New Roman"/>
          <w:i w:val="0"/>
          <w:sz w:val="28"/>
          <w:u w:val="none"/>
        </w:rPr>
        <w:t>;</w:t>
      </w:r>
    </w:p>
    <w:p w14:paraId="48000000">
      <w:pPr>
        <w:numPr>
          <w:numId w:val="3"/>
        </w:numPr>
        <w:spacing w:after="0" w:line="276" w:lineRule="auto"/>
        <w:ind w:firstLine="709" w:lef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i w:val="0"/>
          <w:sz w:val="28"/>
        </w:rPr>
        <w:t>направление коп</w:t>
      </w:r>
      <w:r>
        <w:rPr>
          <w:rFonts w:ascii="Times New Roman" w:hAnsi="Times New Roman"/>
          <w:sz w:val="28"/>
        </w:rPr>
        <w:t xml:space="preserve">ии </w:t>
      </w:r>
      <w:r>
        <w:rPr>
          <w:rFonts w:ascii="Times New Roman" w:hAnsi="Times New Roman"/>
          <w:sz w:val="28"/>
        </w:rPr>
        <w:t xml:space="preserve">настоящего приказа </w:t>
      </w:r>
      <w:r>
        <w:rPr>
          <w:rFonts w:ascii="Times New Roman" w:hAnsi="Times New Roman"/>
          <w:sz w:val="28"/>
        </w:rPr>
        <w:t>в орган регистрации прав</w:t>
      </w:r>
      <w:r>
        <w:br/>
      </w:r>
      <w:r>
        <w:rPr>
          <w:rFonts w:ascii="Times New Roman" w:hAnsi="Times New Roman"/>
          <w:i w:val="0"/>
          <w:sz w:val="28"/>
        </w:rPr>
        <w:t>в</w:t>
      </w:r>
      <w:r>
        <w:rPr>
          <w:rFonts w:ascii="Times New Roman" w:hAnsi="Times New Roman"/>
          <w:i w:val="0"/>
          <w:sz w:val="28"/>
        </w:rPr>
        <w:t xml:space="preserve"> течение 5 рабочих дней </w:t>
      </w:r>
      <w:r>
        <w:rPr>
          <w:rFonts w:ascii="Times New Roman" w:hAnsi="Times New Roman"/>
          <w:i w:val="0"/>
          <w:sz w:val="28"/>
          <w:u w:val="none"/>
        </w:rPr>
        <w:t>со дня</w:t>
      </w:r>
      <w:r>
        <w:rPr>
          <w:rFonts w:ascii="Times New Roman" w:hAnsi="Times New Roman"/>
          <w:i w:val="0"/>
          <w:sz w:val="28"/>
          <w:u w:val="none"/>
        </w:rPr>
        <w:t xml:space="preserve"> его </w:t>
      </w:r>
      <w:r>
        <w:rPr>
          <w:rFonts w:ascii="Times New Roman" w:hAnsi="Times New Roman"/>
          <w:i w:val="0"/>
          <w:sz w:val="28"/>
          <w:u w:val="none"/>
        </w:rPr>
        <w:t>принятия</w:t>
      </w:r>
      <w:r>
        <w:rPr>
          <w:rFonts w:ascii="Times New Roman" w:hAnsi="Times New Roman"/>
          <w:sz w:val="28"/>
        </w:rPr>
        <w:t>;</w:t>
      </w:r>
    </w:p>
    <w:p w14:paraId="49000000">
      <w:pPr>
        <w:numPr>
          <w:numId w:val="3"/>
        </w:numPr>
        <w:spacing w:after="0" w:line="276" w:lineRule="auto"/>
        <w:ind w:firstLine="709" w:left="0"/>
        <w:jc w:val="both"/>
        <w:rPr>
          <w:rFonts w:ascii="Times New Roman" w:hAnsi="Times New Roman"/>
          <w:i w:val="0"/>
          <w:sz w:val="28"/>
        </w:rPr>
      </w:pPr>
      <w:r>
        <w:rPr>
          <w:rFonts w:ascii="Times New Roman" w:hAnsi="Times New Roman"/>
          <w:sz w:val="28"/>
        </w:rPr>
        <w:t xml:space="preserve">направление копии </w:t>
      </w:r>
      <w:r>
        <w:rPr>
          <w:rFonts w:ascii="Times New Roman" w:hAnsi="Times New Roman"/>
          <w:sz w:val="28"/>
        </w:rPr>
        <w:t>настоящего приказа обладателю публичного сервитута, а также сведений о лицах, являющихся правообладателями земельных участков, сведений о лицах, подавших заявления об учете их прав (обременений прав) на земельные участки, способах связи с ними, копии документов, п</w:t>
      </w:r>
      <w:r>
        <w:rPr>
          <w:rFonts w:ascii="Times New Roman" w:hAnsi="Times New Roman"/>
          <w:sz w:val="28"/>
        </w:rPr>
        <w:t xml:space="preserve">одтверждающих права указанных лиц на земельные участки, </w:t>
      </w:r>
      <w:r>
        <w:rPr>
          <w:rFonts w:ascii="Times New Roman" w:hAnsi="Times New Roman"/>
          <w:i w:val="0"/>
          <w:sz w:val="28"/>
        </w:rPr>
        <w:t>в</w:t>
      </w:r>
      <w:r>
        <w:rPr>
          <w:rFonts w:ascii="Times New Roman" w:hAnsi="Times New Roman"/>
          <w:i w:val="0"/>
          <w:sz w:val="28"/>
        </w:rPr>
        <w:t xml:space="preserve"> течение </w:t>
      </w:r>
      <w:r>
        <w:rPr>
          <w:rFonts w:ascii="Times New Roman" w:hAnsi="Times New Roman"/>
          <w:i w:val="0"/>
          <w:sz w:val="28"/>
        </w:rPr>
        <w:t xml:space="preserve">5 рабочих дней </w:t>
      </w:r>
      <w:r>
        <w:rPr>
          <w:rFonts w:ascii="Times New Roman" w:hAnsi="Times New Roman"/>
          <w:i w:val="0"/>
          <w:sz w:val="28"/>
          <w:u w:val="none"/>
        </w:rPr>
        <w:t>со дня</w:t>
      </w:r>
      <w:r>
        <w:rPr>
          <w:rFonts w:ascii="Times New Roman" w:hAnsi="Times New Roman"/>
          <w:i w:val="0"/>
          <w:sz w:val="28"/>
          <w:u w:val="none"/>
        </w:rPr>
        <w:t xml:space="preserve"> его </w:t>
      </w:r>
      <w:r>
        <w:rPr>
          <w:rFonts w:ascii="Times New Roman" w:hAnsi="Times New Roman"/>
          <w:i w:val="0"/>
          <w:sz w:val="28"/>
          <w:u w:val="none"/>
        </w:rPr>
        <w:t>принятия</w:t>
      </w:r>
      <w:r>
        <w:rPr>
          <w:rFonts w:ascii="Times New Roman" w:hAnsi="Times New Roman"/>
          <w:sz w:val="28"/>
        </w:rPr>
        <w:t>.</w:t>
      </w:r>
    </w:p>
    <w:p w14:paraId="4A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 xml:space="preserve">Контроль за исполнением настоящего </w:t>
      </w:r>
      <w:r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>риказа оставляю за собой.</w:t>
      </w:r>
    </w:p>
    <w:p w14:paraId="4B000000">
      <w:pPr>
        <w:spacing w:after="0" w:line="276" w:lineRule="auto"/>
        <w:ind w:firstLine="709" w:left="0"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>14.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>Настоящий приказ вступает в силу после дня его официального опубликования.</w:t>
      </w:r>
    </w:p>
    <w:p w14:paraId="4C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D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</w:p>
    <w:p w14:paraId="4E000000">
      <w:pPr>
        <w:spacing w:after="0" w:line="276" w:lineRule="auto"/>
        <w:ind w:firstLine="709" w:left="0"/>
        <w:jc w:val="both"/>
        <w:rPr>
          <w:rFonts w:ascii="Times New Roman" w:hAnsi="Times New Roman"/>
          <w:sz w:val="28"/>
        </w:rPr>
      </w:pPr>
    </w:p>
    <w:tbl>
      <w:tblPr>
        <w:tblStyle w:val="Style_4"/>
        <w:tblLayout w:type="fixed"/>
        <w:tblCellMar>
          <w:left w:type="dxa" w:w="0"/>
          <w:right w:type="dxa" w:w="0"/>
        </w:tblCellMar>
      </w:tblPr>
      <w:tblGrid>
        <w:gridCol w:w="2976"/>
        <w:gridCol w:w="4393"/>
        <w:gridCol w:w="2268"/>
      </w:tblGrid>
      <w:tr>
        <w:trPr>
          <w:trHeight w:hRule="atLeast" w:val="2220"/>
        </w:trPr>
        <w:tc>
          <w:tcPr>
            <w:tcW w:type="dxa" w:w="2976"/>
            <w:shd w:fill="auto" w:val="clear"/>
            <w:tcMar>
              <w:left w:type="dxa" w:w="0"/>
              <w:right w:type="dxa" w:w="0"/>
            </w:tcMar>
          </w:tcPr>
          <w:p w14:paraId="4F000000">
            <w:pPr>
              <w:spacing w:after="0" w:line="240" w:lineRule="auto"/>
              <w:ind w:right="2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Министр</w:t>
            </w:r>
          </w:p>
          <w:p w14:paraId="50000000">
            <w:pPr>
              <w:spacing w:after="0" w:line="240" w:lineRule="auto"/>
              <w:ind w:firstLine="0" w:left="30" w:right="2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3"/>
            <w:shd w:fill="auto" w:val="clear"/>
            <w:tcMar>
              <w:left w:type="dxa" w:w="0"/>
              <w:right w:type="dxa" w:w="0"/>
            </w:tcMar>
          </w:tcPr>
          <w:p w14:paraId="51000000">
            <w:pPr>
              <w:spacing w:after="0" w:line="240" w:lineRule="auto"/>
              <w:ind/>
              <w:rPr>
                <w:rFonts w:ascii="Times New Roman" w:hAnsi="Times New Roman"/>
                <w:color w:themeColor="text1" w:val="000000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themeColor="background1" w:val="FFFFFF"/>
                <w:sz w:val="24"/>
              </w:rPr>
              <w:t>[горизонтальный штамп подписи 1]</w:t>
            </w:r>
            <w:bookmarkEnd w:id="2"/>
          </w:p>
        </w:tc>
        <w:tc>
          <w:tcPr>
            <w:tcW w:type="dxa" w:w="2268"/>
            <w:shd w:fill="auto" w:val="clear"/>
            <w:tcMar>
              <w:left w:type="dxa" w:w="0"/>
              <w:right w:type="dxa" w:w="0"/>
            </w:tcMar>
          </w:tcPr>
          <w:p w14:paraId="52000000">
            <w:pPr>
              <w:spacing w:after="0" w:line="240" w:lineRule="auto"/>
              <w:ind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</w:rPr>
              <w:t>И.В. Мищенко</w:t>
            </w:r>
          </w:p>
        </w:tc>
      </w:tr>
    </w:tbl>
    <w:p w14:paraId="53000000">
      <w:r>
        <w:br w:type="page"/>
      </w:r>
    </w:p>
    <w:p w14:paraId="54000000">
      <w:pPr>
        <w:widowControl w:val="0"/>
        <w:tabs>
          <w:tab w:leader="none" w:pos="8222" w:val="left"/>
        </w:tabs>
        <w:spacing w:after="0" w:line="240" w:lineRule="auto"/>
        <w:ind w:firstLine="5103" w:left="0" w:right="-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Приложение</w:t>
      </w:r>
      <w:r>
        <w:rPr>
          <w:rFonts w:ascii="Times New Roman" w:hAnsi="Times New Roman"/>
          <w:sz w:val="28"/>
        </w:rPr>
        <w:t xml:space="preserve"> к приказу Министерства</w:t>
      </w:r>
    </w:p>
    <w:p w14:paraId="55000000">
      <w:pPr>
        <w:widowControl w:val="0"/>
        <w:spacing w:after="0" w:line="240" w:lineRule="auto"/>
        <w:ind w:firstLine="0" w:left="5103" w:right="-2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имущественных и земельных отношений Камчатского края</w:t>
      </w:r>
    </w:p>
    <w:tbl>
      <w:tblPr>
        <w:tblStyle w:val="Style_5"/>
        <w:tblInd w:type="dxa" w:w="5061"/>
        <w:tblBorders>
          <w:top w:sz="4" w:val="nil"/>
          <w:left w:sz="4" w:val="nil"/>
          <w:bottom w:sz="4" w:val="nil"/>
          <w:right w:sz="4" w:val="nil"/>
          <w:insideH w:sz="4" w:val="nil"/>
          <w:insideV w:sz="4" w:val="nil"/>
        </w:tblBorders>
        <w:tblLayout w:type="fixed"/>
      </w:tblPr>
      <w:tblGrid>
        <w:gridCol w:w="414"/>
        <w:gridCol w:w="1869"/>
        <w:gridCol w:w="486"/>
        <w:gridCol w:w="1701"/>
      </w:tblGrid>
      <w:tr>
        <w:tc>
          <w:tcPr>
            <w:tcW w:type="dxa" w:w="414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56000000">
            <w:pPr>
              <w:spacing w:after="60"/>
              <w:ind w:firstLine="0" w:left="-65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от</w:t>
            </w:r>
          </w:p>
        </w:tc>
        <w:tc>
          <w:tcPr>
            <w:tcW w:type="dxa" w:w="1869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57000000">
            <w:pPr>
              <w:spacing w:after="60"/>
              <w:ind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EGDATESTAMP]</w:t>
            </w:r>
          </w:p>
        </w:tc>
        <w:tc>
          <w:tcPr>
            <w:tcW w:type="dxa" w:w="486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58000000">
            <w:pPr>
              <w:spacing w:after="60"/>
              <w:ind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</w:tc>
        <w:tc>
          <w:tcPr>
            <w:tcW w:type="dxa" w:w="1701"/>
            <w:tcBorders>
              <w:top w:sz="4" w:val="nil"/>
              <w:left w:sz="4" w:val="nil"/>
              <w:bottom w:sz="4" w:val="nil"/>
              <w:right w:sz="4" w:val="nil"/>
            </w:tcBorders>
          </w:tcPr>
          <w:p w14:paraId="59000000">
            <w:pPr>
              <w:spacing w:after="60"/>
              <w:ind/>
              <w:jc w:val="right"/>
              <w:rPr>
                <w:rFonts w:ascii="Times New Roman" w:hAnsi="Times New Roman"/>
                <w:color w:themeColor="background1"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z w:val="16"/>
              </w:rPr>
              <w:t>EGNUMSTAMP]</w:t>
            </w:r>
          </w:p>
        </w:tc>
      </w:tr>
    </w:tbl>
    <w:p w14:paraId="5A000000">
      <w:pPr>
        <w:rPr>
          <w:rFonts w:ascii="Times New Roman" w:hAnsi="Times New Roman"/>
          <w:sz w:val="24"/>
        </w:rPr>
      </w:pPr>
    </w:p>
    <w:p w14:paraId="5B000000">
      <w:pPr>
        <w:spacing w:after="0" w:before="73" w:line="240" w:lineRule="auto"/>
        <w:ind w:firstLine="0" w:left="552" w:right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ОПИСАНИЕ</w:t>
      </w:r>
      <w:r>
        <w:rPr>
          <w:rFonts w:ascii="Times New Roman" w:hAnsi="Times New Roman"/>
          <w:spacing w:val="-7"/>
          <w:sz w:val="28"/>
        </w:rPr>
        <w:t xml:space="preserve"> </w:t>
      </w:r>
      <w:r>
        <w:rPr>
          <w:rFonts w:ascii="Times New Roman" w:hAnsi="Times New Roman"/>
          <w:sz w:val="28"/>
        </w:rPr>
        <w:t>МЕСТОПОЛОЖЕНИЯ</w:t>
      </w:r>
      <w:r>
        <w:rPr>
          <w:rFonts w:ascii="Times New Roman" w:hAnsi="Times New Roman"/>
          <w:spacing w:val="-5"/>
          <w:sz w:val="28"/>
        </w:rPr>
        <w:t xml:space="preserve"> </w:t>
      </w:r>
      <w:r>
        <w:rPr>
          <w:rFonts w:ascii="Times New Roman" w:hAnsi="Times New Roman"/>
          <w:sz w:val="28"/>
        </w:rPr>
        <w:t>ГРАНИЦ</w:t>
      </w:r>
    </w:p>
    <w:p w14:paraId="5C000000">
      <w:pPr>
        <w:spacing w:after="0" w:before="73" w:line="240" w:lineRule="auto"/>
        <w:ind w:firstLine="0" w:left="552" w:right="24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ПУБЛИЧНОГО СЕРВИТУТА</w:t>
      </w:r>
    </w:p>
    <w:p w14:paraId="5D000000">
      <w:pPr>
        <w:spacing w:after="0" w:before="76" w:line="240" w:lineRule="auto"/>
        <w:ind w:firstLine="0" w:left="549" w:right="244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</w:t>
      </w:r>
      <w:r>
        <w:rPr>
          <w:rFonts w:ascii="Times New Roman" w:hAnsi="Times New Roman"/>
          <w:spacing w:val="-3"/>
          <w:sz w:val="28"/>
        </w:rPr>
        <w:t xml:space="preserve"> </w:t>
      </w:r>
      <w:r>
        <w:rPr>
          <w:rFonts w:ascii="Times New Roman" w:hAnsi="Times New Roman"/>
          <w:sz w:val="28"/>
        </w:rPr>
        <w:t>отношении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земель</w:t>
      </w:r>
      <w:r>
        <w:rPr>
          <w:rFonts w:ascii="Times New Roman" w:hAnsi="Times New Roman"/>
          <w:spacing w:val="-2"/>
          <w:sz w:val="28"/>
        </w:rPr>
        <w:t xml:space="preserve"> </w:t>
      </w:r>
      <w:r>
        <w:rPr>
          <w:rFonts w:ascii="Times New Roman" w:hAnsi="Times New Roman"/>
          <w:sz w:val="28"/>
        </w:rPr>
        <w:t>и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земельных</w:t>
      </w:r>
      <w:r>
        <w:rPr>
          <w:rFonts w:ascii="Times New Roman" w:hAnsi="Times New Roman"/>
          <w:spacing w:val="-1"/>
          <w:sz w:val="28"/>
        </w:rPr>
        <w:t xml:space="preserve"> </w:t>
      </w:r>
      <w:r>
        <w:rPr>
          <w:rFonts w:ascii="Times New Roman" w:hAnsi="Times New Roman"/>
          <w:sz w:val="28"/>
        </w:rPr>
        <w:t>участ</w:t>
      </w:r>
      <w:r>
        <w:rPr>
          <w:rStyle w:val="Style_6_ch"/>
          <w:rFonts w:ascii="Times New Roman" w:hAnsi="Times New Roman"/>
          <w:sz w:val="28"/>
        </w:rPr>
        <w:t>ков в целях размещения</w:t>
      </w:r>
      <w:r>
        <w:rPr>
          <w:rStyle w:val="Style_6_ch"/>
          <w:rFonts w:ascii="Times New Roman" w:hAnsi="Times New Roman"/>
          <w:sz w:val="28"/>
        </w:rPr>
        <w:t xml:space="preserve"> линейного объекта системы газоснабжения «Межпоселковый газопровод Терминал регазификации СПГ – ТЭЦ-1, ТЭЦ-2»</w:t>
      </w:r>
    </w:p>
    <w:p w14:paraId="5E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4"/>
        </w:rPr>
        <w:t>(наименование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объекта,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местоположение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границ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кото</w:t>
      </w:r>
      <w:r>
        <w:rPr>
          <w:rFonts w:ascii="Times New Roman" w:hAnsi="Times New Roman"/>
          <w:sz w:val="24"/>
        </w:rPr>
        <w:t>рого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описано (далее</w:t>
      </w:r>
      <w:r>
        <w:rPr>
          <w:rFonts w:ascii="Times New Roman" w:hAnsi="Times New Roman"/>
          <w:spacing w:val="2"/>
          <w:sz w:val="24"/>
        </w:rPr>
        <w:t xml:space="preserve"> –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объект))</w:t>
      </w:r>
    </w:p>
    <w:p w14:paraId="5F000000">
      <w:pPr>
        <w:spacing w:after="0" w:line="240" w:lineRule="auto"/>
        <w:ind/>
        <w:jc w:val="center"/>
        <w:rPr>
          <w:rFonts w:ascii="Times New Roman" w:hAnsi="Times New Roman"/>
          <w:sz w:val="28"/>
        </w:rPr>
      </w:pPr>
    </w:p>
    <w:p w14:paraId="60000000">
      <w:pPr>
        <w:spacing w:after="0" w:line="240" w:lineRule="auto"/>
        <w:ind w:firstLine="283" w:left="0"/>
        <w:jc w:val="center"/>
        <w:rPr>
          <w:rFonts w:ascii="Times New Roman" w:hAnsi="Times New Roman"/>
          <w:sz w:val="28"/>
        </w:rPr>
      </w:pPr>
    </w:p>
    <w:tbl>
      <w:tblPr>
        <w:tblStyle w:val="Style_4"/>
        <w:tblLayout w:type="fixed"/>
        <w:tblCellMar>
          <w:left w:type="dxa" w:w="0"/>
          <w:right w:type="dxa" w:w="0"/>
        </w:tblCellMar>
      </w:tblPr>
      <w:tblGrid>
        <w:gridCol w:w="802"/>
        <w:gridCol w:w="4922"/>
        <w:gridCol w:w="3917"/>
      </w:tblGrid>
      <w:tr>
        <w:trPr>
          <w:trHeight w:hRule="exact" w:val="458"/>
        </w:trPr>
        <w:tc>
          <w:tcPr>
            <w:tcW w:type="dxa" w:w="9641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0"/>
              <w:right w:type="dxa" w:w="0"/>
            </w:tcMar>
            <w:vAlign w:val="center"/>
          </w:tcPr>
          <w:p w14:paraId="61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  <w:sz w:val="28"/>
              </w:rPr>
            </w:pPr>
            <w:r>
              <w:rPr>
                <w:rFonts w:ascii="Times New Roman" w:hAnsi="Times New Roman"/>
                <w:b w:val="1"/>
                <w:spacing w:val="-2"/>
                <w:sz w:val="28"/>
              </w:rPr>
              <w:t>Раздел 1</w:t>
            </w:r>
          </w:p>
        </w:tc>
      </w:tr>
      <w:tr>
        <w:trPr>
          <w:trHeight w:hRule="exact" w:val="444"/>
        </w:trPr>
        <w:tc>
          <w:tcPr>
            <w:tcW w:type="dxa" w:w="9641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0"/>
              <w:right w:type="dxa" w:w="0"/>
            </w:tcMar>
            <w:vAlign w:val="center"/>
          </w:tcPr>
          <w:p w14:paraId="62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  <w:sz w:val="28"/>
              </w:rPr>
            </w:pPr>
            <w:r>
              <w:rPr>
                <w:rFonts w:ascii="Times New Roman" w:hAnsi="Times New Roman"/>
                <w:b w:val="1"/>
                <w:spacing w:val="-2"/>
                <w:sz w:val="28"/>
              </w:rPr>
              <w:t>Сведения об объекте</w:t>
            </w:r>
          </w:p>
        </w:tc>
      </w:tr>
      <w:tr>
        <w:trPr>
          <w:trHeight w:hRule="exact" w:val="459"/>
        </w:trPr>
        <w:tc>
          <w:tcPr>
            <w:tcW w:type="dxa" w:w="80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0"/>
              <w:right w:type="dxa" w:w="0"/>
            </w:tcMar>
            <w:vAlign w:val="center"/>
          </w:tcPr>
          <w:p w14:paraId="63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</w:rPr>
            </w:pPr>
            <w:r>
              <w:rPr>
                <w:rFonts w:ascii="Times New Roman" w:hAnsi="Times New Roman"/>
                <w:b w:val="1"/>
                <w:spacing w:val="-2"/>
              </w:rPr>
              <w:t>№ п/п</w:t>
            </w:r>
          </w:p>
        </w:tc>
        <w:tc>
          <w:tcPr>
            <w:tcW w:type="dxa" w:w="492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0"/>
              <w:right w:type="dxa" w:w="0"/>
            </w:tcMar>
            <w:vAlign w:val="center"/>
          </w:tcPr>
          <w:p w14:paraId="64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</w:rPr>
            </w:pPr>
            <w:r>
              <w:rPr>
                <w:rFonts w:ascii="Times New Roman" w:hAnsi="Times New Roman"/>
                <w:b w:val="1"/>
                <w:spacing w:val="-2"/>
              </w:rPr>
              <w:t xml:space="preserve">Характеристики объекта </w:t>
            </w:r>
          </w:p>
        </w:tc>
        <w:tc>
          <w:tcPr>
            <w:tcW w:type="dxa" w:w="3917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0"/>
              <w:right w:type="dxa" w:w="0"/>
            </w:tcMar>
            <w:vAlign w:val="center"/>
          </w:tcPr>
          <w:p w14:paraId="65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</w:rPr>
            </w:pPr>
            <w:r>
              <w:rPr>
                <w:rFonts w:ascii="Times New Roman" w:hAnsi="Times New Roman"/>
                <w:b w:val="1"/>
                <w:spacing w:val="-2"/>
              </w:rPr>
              <w:t>Описание характеристик</w:t>
            </w:r>
          </w:p>
        </w:tc>
      </w:tr>
      <w:tr>
        <w:trPr>
          <w:trHeight w:hRule="exact" w:val="344"/>
        </w:trPr>
        <w:tc>
          <w:tcPr>
            <w:tcW w:type="dxa" w:w="80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0"/>
              <w:right w:type="dxa" w:w="0"/>
            </w:tcMar>
            <w:vAlign w:val="center"/>
          </w:tcPr>
          <w:p w14:paraId="66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</w:rPr>
            </w:pPr>
            <w:r>
              <w:rPr>
                <w:rFonts w:ascii="Times New Roman" w:hAnsi="Times New Roman"/>
                <w:b w:val="1"/>
                <w:spacing w:val="-2"/>
              </w:rPr>
              <w:t>1</w:t>
            </w:r>
          </w:p>
        </w:tc>
        <w:tc>
          <w:tcPr>
            <w:tcW w:type="dxa" w:w="492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0"/>
              <w:right w:type="dxa" w:w="0"/>
            </w:tcMar>
            <w:vAlign w:val="center"/>
          </w:tcPr>
          <w:p w14:paraId="67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</w:rPr>
            </w:pPr>
            <w:r>
              <w:rPr>
                <w:rFonts w:ascii="Times New Roman" w:hAnsi="Times New Roman"/>
                <w:b w:val="1"/>
                <w:spacing w:val="-2"/>
              </w:rPr>
              <w:t>2</w:t>
            </w:r>
          </w:p>
        </w:tc>
        <w:tc>
          <w:tcPr>
            <w:tcW w:type="dxa" w:w="3917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0"/>
              <w:right w:type="dxa" w:w="0"/>
            </w:tcMar>
            <w:vAlign w:val="center"/>
          </w:tcPr>
          <w:p w14:paraId="68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b w:val="1"/>
                <w:spacing w:val="-2"/>
              </w:rPr>
            </w:pPr>
            <w:r>
              <w:rPr>
                <w:rFonts w:ascii="Times New Roman" w:hAnsi="Times New Roman"/>
                <w:b w:val="1"/>
                <w:spacing w:val="-2"/>
              </w:rPr>
              <w:t>3</w:t>
            </w:r>
          </w:p>
        </w:tc>
      </w:tr>
      <w:tr>
        <w:trPr>
          <w:trHeight w:hRule="exact" w:val="799"/>
        </w:trPr>
        <w:tc>
          <w:tcPr>
            <w:tcW w:type="dxa" w:w="80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0"/>
              <w:right w:type="dxa" w:w="0"/>
            </w:tcMar>
            <w:vAlign w:val="center"/>
          </w:tcPr>
          <w:p w14:paraId="69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1.</w:t>
            </w:r>
          </w:p>
        </w:tc>
        <w:tc>
          <w:tcPr>
            <w:tcW w:type="dxa" w:w="492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72"/>
              <w:right w:type="dxa" w:w="72"/>
            </w:tcMar>
            <w:vAlign w:val="center"/>
          </w:tcPr>
          <w:p w14:paraId="6A000000">
            <w:pPr>
              <w:spacing w:after="0" w:line="228" w:lineRule="auto"/>
              <w:ind w:right="-22925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 xml:space="preserve">Местоположение объекта </w:t>
            </w:r>
          </w:p>
        </w:tc>
        <w:tc>
          <w:tcPr>
            <w:tcW w:type="dxa" w:w="3917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72"/>
              <w:right w:type="dxa" w:w="72"/>
            </w:tcMar>
            <w:vAlign w:val="center"/>
          </w:tcPr>
          <w:p w14:paraId="6B000000">
            <w:pPr>
              <w:spacing w:after="0" w:line="228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 Камчатский край, г.о Петропавловск-Камчатский</w:t>
            </w:r>
          </w:p>
        </w:tc>
      </w:tr>
      <w:tr>
        <w:trPr>
          <w:trHeight w:hRule="exact" w:val="673"/>
        </w:trPr>
        <w:tc>
          <w:tcPr>
            <w:tcW w:type="dxa" w:w="80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0"/>
              <w:right w:type="dxa" w:w="0"/>
            </w:tcMar>
            <w:vAlign w:val="center"/>
          </w:tcPr>
          <w:p w14:paraId="6C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2.</w:t>
            </w:r>
          </w:p>
        </w:tc>
        <w:tc>
          <w:tcPr>
            <w:tcW w:type="dxa" w:w="492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72"/>
              <w:right w:type="dxa" w:w="72"/>
            </w:tcMar>
            <w:vAlign w:val="center"/>
          </w:tcPr>
          <w:p w14:paraId="6D000000">
            <w:pPr>
              <w:spacing w:after="0" w:line="228" w:lineRule="auto"/>
              <w:ind w:right="-22925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Площадь объекта +/- величина</w:t>
            </w:r>
          </w:p>
          <w:p w14:paraId="6E000000">
            <w:pPr>
              <w:spacing w:after="0" w:line="228" w:lineRule="auto"/>
              <w:ind w:right="-22925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погрешности определения площади (Р +/- Дельта Р)</w:t>
            </w:r>
          </w:p>
        </w:tc>
        <w:tc>
          <w:tcPr>
            <w:tcW w:type="dxa" w:w="3917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72"/>
              <w:right w:type="dxa" w:w="72"/>
            </w:tcMar>
            <w:vAlign w:val="center"/>
          </w:tcPr>
          <w:p w14:paraId="6F000000">
            <w:pPr>
              <w:spacing w:line="228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238527 +/- 121 м²</w:t>
            </w:r>
          </w:p>
        </w:tc>
      </w:tr>
      <w:tr>
        <w:trPr>
          <w:trHeight w:hRule="exact" w:val="2508"/>
        </w:trPr>
        <w:tc>
          <w:tcPr>
            <w:tcW w:type="dxa" w:w="80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0"/>
              <w:right w:type="dxa" w:w="0"/>
            </w:tcMar>
            <w:vAlign w:val="center"/>
          </w:tcPr>
          <w:p w14:paraId="70000000">
            <w:pPr>
              <w:spacing w:after="0" w:line="228" w:lineRule="auto"/>
              <w:ind/>
              <w:jc w:val="center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3.</w:t>
            </w:r>
          </w:p>
        </w:tc>
        <w:tc>
          <w:tcPr>
            <w:tcW w:type="dxa" w:w="492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72"/>
              <w:right w:type="dxa" w:w="72"/>
            </w:tcMar>
            <w:vAlign w:val="center"/>
          </w:tcPr>
          <w:p w14:paraId="71000000">
            <w:pPr>
              <w:spacing w:after="0" w:line="228" w:lineRule="auto"/>
              <w:ind w:right="-22925"/>
              <w:rPr>
                <w:rFonts w:ascii="Times New Roman" w:hAnsi="Times New Roman"/>
                <w:spacing w:val="-2"/>
              </w:rPr>
            </w:pPr>
            <w:r>
              <w:rPr>
                <w:rFonts w:ascii="Times New Roman" w:hAnsi="Times New Roman"/>
                <w:spacing w:val="-2"/>
              </w:rPr>
              <w:t>Иные характеристики объекта</w:t>
            </w:r>
          </w:p>
        </w:tc>
        <w:tc>
          <w:tcPr>
            <w:tcW w:type="dxa" w:w="3917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72"/>
              <w:right w:type="dxa" w:w="72"/>
            </w:tcMar>
            <w:vAlign w:val="center"/>
          </w:tcPr>
          <w:p w14:paraId="72000000">
            <w:pPr>
              <w:spacing w:line="228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Публичный сервитут в отношении земель и земельных участков в целях размещения линейного объекта системы газоснабжения  "Межпоселковый газопровод Терминал регазификации СПГ - ТЭЦ-1, ТЭЦ-2" в соответствии с положением пункта 1 статьи 39.37 Земельного Кодекса Российской Федерации от 25.10.2001 № 136-ФЗ. Срок действия - на 10 лет. Обладатель публичного сервитута: Министерство жилищно-коммунального хозяйства и энергетики Камчатского края. Почтовый адрес: 683031, Камчатский край, </w:t>
            </w:r>
            <w:r>
              <w:br/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г. Петропавловск-Камчатский, пр. Карла Маркса, д. 5, ИНН 4101120936, </w:t>
            </w:r>
            <w:r>
              <w:br/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ОГРН 1074101008057, </w:t>
            </w:r>
            <w:r>
              <w:br/>
            </w: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телефон: +7-4152-41-24-20,  адрес электронной почты: tek1@kamgov.ru</w:t>
            </w:r>
          </w:p>
        </w:tc>
      </w:tr>
      <w:tr>
        <w:trPr>
          <w:trHeight w:hRule="exact" w:val="2676"/>
        </w:trPr>
        <w:tc>
          <w:tcPr>
            <w:tcW w:type="dxa" w:w="802"/>
            <w:gridSpan w:val="1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0"/>
              <w:right w:type="dxa" w:w="0"/>
            </w:tcMar>
            <w:vAlign w:val="center"/>
          </w:tcPr>
          <w:p/>
        </w:tc>
        <w:tc>
          <w:tcPr>
            <w:tcW w:type="dxa" w:w="4922"/>
            <w:gridSpan w:val="1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72"/>
              <w:right w:type="dxa" w:w="72"/>
            </w:tcMar>
            <w:vAlign w:val="center"/>
          </w:tcPr>
          <w:p/>
        </w:tc>
        <w:tc>
          <w:tcPr>
            <w:tcW w:type="dxa" w:w="3917"/>
            <w:gridSpan w:val="1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left w:type="dxa" w:w="72"/>
              <w:right w:type="dxa" w:w="72"/>
            </w:tcMar>
            <w:vAlign w:val="center"/>
          </w:tcPr>
          <w:p/>
        </w:tc>
      </w:tr>
    </w:tbl>
    <w:p w14:paraId="73000000">
      <w:pPr>
        <w:rPr>
          <w:rFonts w:ascii="Times New Roman" w:hAnsi="Times New Roman"/>
          <w:sz w:val="24"/>
          <w:shd w:fill="FFD821" w:val="clear"/>
        </w:rPr>
      </w:pPr>
      <w:r>
        <w:br w:type="page"/>
      </w:r>
    </w:p>
    <w:tbl>
      <w:tblPr>
        <w:tblStyle w:val="Style_4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845"/>
        <w:gridCol w:w="559"/>
        <w:gridCol w:w="283"/>
        <w:gridCol w:w="444"/>
        <w:gridCol w:w="801"/>
        <w:gridCol w:w="172"/>
        <w:gridCol w:w="1075"/>
        <w:gridCol w:w="200"/>
        <w:gridCol w:w="902"/>
        <w:gridCol w:w="387"/>
        <w:gridCol w:w="459"/>
        <w:gridCol w:w="559"/>
        <w:gridCol w:w="1189"/>
        <w:gridCol w:w="502"/>
        <w:gridCol w:w="1245"/>
      </w:tblGrid>
      <w:tr>
        <w:trPr>
          <w:trHeight w:hRule="exact" w:val="559"/>
        </w:trPr>
        <w:tc>
          <w:tcPr>
            <w:tcW w:type="dxa" w:w="9622"/>
            <w:gridSpan w:val="1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  <w:tl2br w:color="000000" w:sz="4" w:val="nil"/>
              <w:tr2bl w:color="000000" w:sz="4" w:val="nil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4000000">
            <w:pPr>
              <w:spacing w:line="228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8"/>
              </w:rPr>
              <w:t>Раздел 2</w:t>
            </w:r>
          </w:p>
        </w:tc>
      </w:tr>
      <w:tr>
        <w:trPr>
          <w:trHeight w:hRule="exact" w:val="573"/>
        </w:trPr>
        <w:tc>
          <w:tcPr>
            <w:tcW w:type="dxa" w:w="9622"/>
            <w:gridSpan w:val="1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5000000">
            <w:pPr>
              <w:spacing w:line="228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>
        <w:trPr>
          <w:trHeight w:hRule="exact" w:val="395"/>
        </w:trPr>
        <w:tc>
          <w:tcPr>
            <w:tcW w:type="dxa" w:w="9622"/>
            <w:gridSpan w:val="15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76000000">
            <w:pPr>
              <w:spacing w:after="0" w:line="228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1. Система координат   МСК-41, зона 1</w:t>
            </w:r>
          </w:p>
        </w:tc>
      </w:tr>
      <w:tr>
        <w:trPr>
          <w:trHeight w:hRule="exact" w:val="420"/>
        </w:trPr>
        <w:tc>
          <w:tcPr>
            <w:tcW w:type="dxa" w:w="9622"/>
            <w:gridSpan w:val="15"/>
            <w:tcBorders>
              <w:top w:color="000000" w:sz="6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77000000">
            <w:pPr>
              <w:spacing w:after="0" w:line="228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8000000">
            <w:pPr>
              <w:spacing w:line="228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type="dxa" w:w="2692"/>
            <w:gridSpan w:val="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9000000">
            <w:pPr>
              <w:spacing w:line="228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type="dxa" w:w="1748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A000000">
            <w:pPr>
              <w:spacing w:line="228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748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B000000">
            <w:pPr>
              <w:spacing w:line="228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747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C000000">
            <w:pPr>
              <w:spacing w:line="228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D000000">
            <w:pPr>
              <w:spacing w:line="228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E000000">
            <w:pPr>
              <w:spacing w:line="228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748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8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7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4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558164.35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1418781.61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558046.52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1418773.92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557947.02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1418636.11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557836.40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1418715.96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557835.59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1418716.55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557818.20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1418692.46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557818.92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1418691.94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557590.38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1418377.96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557512.45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1418302.18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557504.40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1418302.30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557489.57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1418287.88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557489.40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1418279.76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557375.33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1418169.17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557133.36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1417967.58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557060.70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1417799.94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557015.62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1417688.59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556961.77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1417555.74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556929.75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1417465.52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556915.63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1417470.57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556910.60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1417456.44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556924.73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1417451.41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556911.38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1417413.73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8"/>
        </w:trPr>
        <w:tc>
          <w:tcPr>
            <w:tcW w:type="dxa" w:w="9622"/>
            <w:gridSpan w:val="15"/>
            <w:tcBorders>
              <w:top w:color="000000" w:sz="5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09010000">
            <w:pPr>
              <w:spacing w:after="0" w:line="240" w:lineRule="auto"/>
              <w:ind/>
            </w:pPr>
          </w:p>
        </w:tc>
      </w:tr>
      <w:tr>
        <w:trPr>
          <w:trHeight w:hRule="exact" w:val="344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0A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type="dxa" w:w="2692"/>
            <w:gridSpan w:val="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type="dxa" w:w="1748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748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747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748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8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7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3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556834.46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1417419.32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556798.75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1417421.93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556792.78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1417402.31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556825.74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1417399.90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556742.58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1417214.66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556696.20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1417206.63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556648.69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1417061.91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556628.45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1417007.87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556614.39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1417013.12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556609.13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1416999.07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556623.18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1416993.82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556613.75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1416968.63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556553.46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1416807.69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556555.29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1416735.79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556505.98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1416596.83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556474.82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1416503.73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556460.60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1416508.48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556455.84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1416494.25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556470.07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1416489.50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556401.24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1416283.81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556382.31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1416290.15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556372.81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1416261.70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556363.23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1416264.95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556334.53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1416179.65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3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556363.17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1416170.01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605"/>
        </w:trPr>
        <w:tc>
          <w:tcPr>
            <w:tcW w:type="dxa" w:w="9622"/>
            <w:gridSpan w:val="15"/>
            <w:tcBorders>
              <w:top w:color="000000" w:sz="5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AE010000">
            <w:pPr>
              <w:spacing w:after="0" w:line="240" w:lineRule="auto"/>
              <w:ind/>
            </w:pPr>
          </w:p>
        </w:tc>
      </w:tr>
      <w:tr>
        <w:trPr>
          <w:trHeight w:hRule="exact" w:val="343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AF01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type="dxa" w:w="2692"/>
            <w:gridSpan w:val="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type="dxa" w:w="1748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748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747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748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8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7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3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556354.28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1416143.17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556302.03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1416069.89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556293.51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1415984.85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556178.15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1415816.95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556150.92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1415772.49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556084.53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1415668.67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555951.70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1415599.82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555825.98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1415535.84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555764.89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1415463.13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2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555753.40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1415472.77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555743.75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1415461.28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F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555755.25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1415451.64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555743.24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1415437.35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555671.21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1415349.12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555561.56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1415338.03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555438.29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1415319.74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555416.96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1415316.58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555333.75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1415306.36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555243.35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1415294.80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555253.36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1415225.53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555239.27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1415222.68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555153.10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1415240.30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555145.29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1415221.49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555115.14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1415148.94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6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554858.60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1415063.41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7"/>
        </w:trPr>
        <w:tc>
          <w:tcPr>
            <w:tcW w:type="dxa" w:w="9622"/>
            <w:gridSpan w:val="15"/>
            <w:tcBorders>
              <w:top w:color="000000" w:sz="5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53020000">
            <w:pPr>
              <w:spacing w:after="0" w:line="240" w:lineRule="auto"/>
              <w:ind/>
            </w:pPr>
          </w:p>
          <w:p w14:paraId="54020000">
            <w:pPr>
              <w:spacing w:after="0" w:line="240" w:lineRule="auto"/>
              <w:ind/>
            </w:pPr>
          </w:p>
        </w:tc>
      </w:tr>
      <w:tr>
        <w:trPr>
          <w:trHeight w:hRule="exact" w:val="344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5502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type="dxa" w:w="2692"/>
            <w:gridSpan w:val="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type="dxa" w:w="1748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748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747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748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8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7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3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554864.94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1415091.83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554842.84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1415084.61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554836.47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1415056.03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554814.91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1414959.30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554822.53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1414957.60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554814.21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1414920.27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554812.67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1414893.93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554808.44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1414894.40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554804.68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1414877.50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554796.70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1414817.42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554801.08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1414816.54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554793.65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1414780.03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554791.79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1414780.39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554791.18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1414775.83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554783.10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1414766.39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554765.58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1414769.65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554757.65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1414727.11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554743.43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1414720.95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554741.46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1414710.75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554737.98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1414692.55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554737.63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1414690.74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554727.01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1414686.14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554722.83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1414664.77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554723.33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1414664.67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554721.91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1414657.66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5"/>
        </w:trPr>
        <w:tc>
          <w:tcPr>
            <w:tcW w:type="dxa" w:w="9622"/>
            <w:gridSpan w:val="15"/>
            <w:tcBorders>
              <w:top w:color="000000" w:sz="5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F9020000">
            <w:pPr>
              <w:spacing w:after="0" w:line="240" w:lineRule="auto"/>
              <w:ind/>
            </w:pPr>
          </w:p>
        </w:tc>
      </w:tr>
      <w:tr>
        <w:trPr>
          <w:trHeight w:hRule="exact" w:val="343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FA02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type="dxa" w:w="2692"/>
            <w:gridSpan w:val="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type="dxa" w:w="1748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748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747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748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8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7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3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554720.31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1414654.55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554717.49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1414643.22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554708.19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1414602.17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554699.30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1414564.96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554698.10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1414559.88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554691.60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1414530.58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554685.77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1414527.75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554663.83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1414490.50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554661.32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1414486.74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554664.77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1414486.55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554668.98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1414488.69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554680.82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1414504.68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554683.98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1414510.08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554685.71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1414509.25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554691.19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1414506.62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554687.51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1414500.27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554688.36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1414499.75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554672.83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1414477.14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554618.90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1414404.49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554616.65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1414401.70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554584.81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1414366.76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554580.60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1414362.93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554564.34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1414350.78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554558.94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1414344.28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554560.02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1414343.71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8"/>
        </w:trPr>
        <w:tc>
          <w:tcPr>
            <w:tcW w:type="dxa" w:w="9622"/>
            <w:gridSpan w:val="15"/>
            <w:tcBorders>
              <w:top w:color="000000" w:sz="5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9E030000">
            <w:pPr>
              <w:spacing w:after="0" w:line="240" w:lineRule="auto"/>
              <w:ind/>
            </w:pPr>
          </w:p>
        </w:tc>
      </w:tr>
      <w:tr>
        <w:trPr>
          <w:trHeight w:hRule="exact" w:val="344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9F03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type="dxa" w:w="2692"/>
            <w:gridSpan w:val="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type="dxa" w:w="1748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748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747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748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8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7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3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554585.16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1414352.58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554603.68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1414377.87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554630.88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1414406.16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554660.65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1414449.30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554695.27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1414499.55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554699.94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1414506.32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554712.41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1414536.34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554715.29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1414554.41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554733.50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1414649.78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554737.43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1414668.86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554737.46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1414668.87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554786.30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1414690.05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554794.43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1414751.21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554807.70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1414748.25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554809.66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1414763.02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554824.39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1414874.01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554824.69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1414875.35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554832.84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1414911.93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554837.32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1414932.04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554845.56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1414968.99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554842.04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1414969.60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554843.00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1414973.53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554838.78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1414974.00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554853.53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1415040.63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555108.50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1415125.64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9622"/>
            <w:gridSpan w:val="15"/>
            <w:tcBorders>
              <w:top w:color="000000" w:sz="5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43040000">
            <w:pPr>
              <w:spacing w:after="0" w:line="240" w:lineRule="auto"/>
              <w:ind/>
            </w:pPr>
          </w:p>
        </w:tc>
      </w:tr>
      <w:tr>
        <w:trPr>
          <w:trHeight w:hRule="exact" w:val="343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4404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type="dxa" w:w="2692"/>
            <w:gridSpan w:val="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type="dxa" w:w="1748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748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747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748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8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7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3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555108.34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1415126.67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555129.31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1415132.25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555129.22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1415132.55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555252.85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1415171.18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555246.80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1415191.86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555140.20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1415157.13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555165.25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1415217.40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555235.86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1415202.96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555236.01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1415203.60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555240.53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1415202.54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555241.48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1415205.98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555245.57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1415204.97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555245.20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1415203.47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555274.28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1415209.35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555274.69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1415211.66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555276.47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1415221.12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555278.19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1415232.00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555278.70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1415239.39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555392.41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1415250.22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555392.90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1415252.01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555398.34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1415250.79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555425.65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1415253.39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555439.52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1415253.25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555441.51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1415268.50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555443.58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1415286.00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8"/>
        </w:trPr>
        <w:tc>
          <w:tcPr>
            <w:tcW w:type="dxa" w:w="9622"/>
            <w:gridSpan w:val="15"/>
            <w:tcBorders>
              <w:top w:color="000000" w:sz="5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E8040000">
            <w:pPr>
              <w:spacing w:after="0" w:line="240" w:lineRule="auto"/>
              <w:ind/>
            </w:pPr>
          </w:p>
        </w:tc>
      </w:tr>
      <w:tr>
        <w:trPr>
          <w:trHeight w:hRule="exact" w:val="344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E904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type="dxa" w:w="2692"/>
            <w:gridSpan w:val="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type="dxa" w:w="1748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748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747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0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748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8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7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3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1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2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3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4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5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6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7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8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555443.80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9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1415289.16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A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B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C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D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555444.37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F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1415290.01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555446.26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1415305.05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555448.85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1415307.67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555452.04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1415309.50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555455.33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1415310.89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555460.99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1415312.00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555478.41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1415313.35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555492.12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1415313.96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555547.76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1415317.33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555563.79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1415318.49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555576.53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1415319.41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555591.34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1415321.08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555633.33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1415321.25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555633.44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1415330.41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555666.58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1415329.47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555681.46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1415330.05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555709.58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1415332.89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555743.86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1415373.37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555740.88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1415402.83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555820.98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1415493.95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556111.05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1415652.83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556312.92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1415977.79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556321.02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1416062.07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556372.30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1416133.99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9622"/>
            <w:gridSpan w:val="15"/>
            <w:tcBorders>
              <w:top w:color="000000" w:sz="5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8D050000">
            <w:pPr>
              <w:spacing w:after="0" w:line="240" w:lineRule="auto"/>
              <w:ind/>
            </w:pPr>
          </w:p>
        </w:tc>
      </w:tr>
      <w:tr>
        <w:trPr>
          <w:trHeight w:hRule="exact" w:val="343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8E05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type="dxa" w:w="2692"/>
            <w:gridSpan w:val="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type="dxa" w:w="1748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748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747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748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8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7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3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556524.89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1416590.31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556541.65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1416637.53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556575.38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1416732.60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556573.55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1416804.31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556667.56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1417055.28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556711.46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1417188.97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556756.47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1417196.76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556773.21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1417234.04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556786.89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1417227.90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556793.03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1417241.58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556779.35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1417247.73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556820.98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1417340.47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556834.66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1417334.36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556840.82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1417348.03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0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1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556827.14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2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1417354.19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3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4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5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6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7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556846.97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8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1417398.35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9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A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B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C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D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556925.44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E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1417392.62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F05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557016.67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1417385.97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557024.68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1417405.46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556985.67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1417407.89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557027.06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1417509.78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556980.86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1417528.56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557115.88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1417859.88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557154.21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1417955.62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557250.25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1418031.14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8"/>
        </w:trPr>
        <w:tc>
          <w:tcPr>
            <w:tcW w:type="dxa" w:w="9622"/>
            <w:gridSpan w:val="15"/>
            <w:tcBorders>
              <w:top w:color="000000" w:sz="5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32060000">
            <w:pPr>
              <w:spacing w:after="0" w:line="240" w:lineRule="auto"/>
              <w:ind/>
            </w:pPr>
          </w:p>
        </w:tc>
      </w:tr>
      <w:tr>
        <w:trPr>
          <w:trHeight w:hRule="exact" w:val="344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3306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type="dxa" w:w="2692"/>
            <w:gridSpan w:val="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type="dxa" w:w="1748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748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747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748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8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7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3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557394.33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1418157.16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557606.58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1418363.41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557834.64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1418679.36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557837.65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1418677.19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557845.92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1418684.42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557951.53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1418608.18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557992.05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1418664.31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558004.21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1418655.53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558012.99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1418667.70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558000.82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1418676.47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558052.67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1418748.29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558154.78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1418757.55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558429.50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1418551.87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558525.93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1418437.67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558771.26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1418047.76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558843.14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1417937.95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558830.59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1417929.74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558838.81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1417917.19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241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558851.36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1417925.40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242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558859.34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1417913.20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243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558871.46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1417899.84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244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558870.08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1417871.63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245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558910.18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1417827.43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246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558886.87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1417779.39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2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247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558906.75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1417759.66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9622"/>
            <w:gridSpan w:val="15"/>
            <w:tcBorders>
              <w:top w:color="000000" w:sz="5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D7060000">
            <w:pPr>
              <w:spacing w:after="0" w:line="240" w:lineRule="auto"/>
              <w:ind/>
            </w:pPr>
          </w:p>
        </w:tc>
      </w:tr>
      <w:tr>
        <w:trPr>
          <w:trHeight w:hRule="exact" w:val="343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D806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type="dxa" w:w="2692"/>
            <w:gridSpan w:val="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type="dxa" w:w="1748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748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747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748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8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7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3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248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558947.83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1417722.67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249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558952.99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1417728.68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250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558955.47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1417732.33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251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558957.43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1417735.57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B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252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558958.17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1417736.94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253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558958.53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1417738.38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254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558961.67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1417757.57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255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558964.02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1417768.07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256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558972.86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1417758.31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257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559039.30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1417702.98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258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559087.31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1417675.49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259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559188.54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1417641.05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260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559201.34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1417615.05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261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559212.37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1417538.58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262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559219.41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1417503.04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263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559312.70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1417521.52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264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559345.94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1417526.90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265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559375.37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1417567.70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266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559374.61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1417580.42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267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559373.68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1417592.71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268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559369.15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1417620.70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269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559361.60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1417673.66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270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559339.98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1417783.80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271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559344.68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1417787.76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5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272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559340.80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1417811.99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8"/>
        </w:trPr>
        <w:tc>
          <w:tcPr>
            <w:tcW w:type="dxa" w:w="9622"/>
            <w:gridSpan w:val="15"/>
            <w:tcBorders>
              <w:top w:color="000000" w:sz="5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7C070000">
            <w:pPr>
              <w:spacing w:after="0" w:line="240" w:lineRule="auto"/>
              <w:ind/>
            </w:pPr>
          </w:p>
        </w:tc>
      </w:tr>
      <w:tr>
        <w:trPr>
          <w:trHeight w:hRule="exact" w:val="344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7D07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type="dxa" w:w="2692"/>
            <w:gridSpan w:val="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type="dxa" w:w="1748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748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747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748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8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7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3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273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559340.24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1417815.14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274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559387.56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1417823.57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275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559390.38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1417808.84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276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559405.11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1417811.66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277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559402.30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1417826.36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278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559450.96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1417835.68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279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559549.54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1417970.59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280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559598.05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1417935.21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281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559673.38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1417984.31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282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559647.24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1418022.95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283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559699.12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1418048.78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284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559654.87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1418137.64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285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559631.15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1418125.83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286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559640.50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1418107.03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287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559646.32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1418109.93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288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559658.85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1418084.79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289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559545.95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1418038.99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0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1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290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2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559547.86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3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1418002.18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4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5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6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7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291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8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559439.46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9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1417853.84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A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B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C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D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292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E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559409.32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F07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1417848.12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293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559353.82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1417838.23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294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559317.04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1417831.32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295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559321.70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1417804.75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296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559328.93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1417799.79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71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297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559319.10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1417786.32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9"/>
        </w:trPr>
        <w:tc>
          <w:tcPr>
            <w:tcW w:type="dxa" w:w="9622"/>
            <w:gridSpan w:val="15"/>
            <w:tcBorders>
              <w:top w:color="000000" w:sz="5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1080000">
            <w:pPr>
              <w:spacing w:after="0" w:line="240" w:lineRule="auto"/>
              <w:ind/>
            </w:pPr>
          </w:p>
        </w:tc>
      </w:tr>
      <w:tr>
        <w:trPr>
          <w:trHeight w:hRule="exact" w:val="343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2208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type="dxa" w:w="2692"/>
            <w:gridSpan w:val="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type="dxa" w:w="1748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748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747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9"/>
        </w:trPr>
        <w:tc>
          <w:tcPr>
            <w:tcW w:type="dxa" w:w="1687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748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8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7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2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298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559341.87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1417670.33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299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559349.37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1417617.70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300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559356.23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1417575.36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301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559334.56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1417545.32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302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559309.16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1417541.21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303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559291.85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1417537.78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304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559292.10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1417535.63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305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559255.23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1417528.29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306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559254.94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1417530.46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307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559235.14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1417526.54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308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559232.09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1417541.95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6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309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559220.36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1417623.00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310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559200.63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1417661.78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311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7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559079.58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1417702.97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312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559050.75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1417719.47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313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558986.74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1417772.79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8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314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558890.46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1417878.93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315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558891.84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1417907.14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316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558875.21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1417925.48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9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317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558626.14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1418319.16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318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558563.66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1418431.27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319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A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558443.39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1418566.61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320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558197.93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1418756.04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558164.35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1418781.61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B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67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554421.49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1414319.72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58"/>
        </w:trPr>
        <w:tc>
          <w:tcPr>
            <w:tcW w:type="dxa" w:w="9622"/>
            <w:gridSpan w:val="15"/>
            <w:tcBorders>
              <w:top w:color="000000" w:sz="5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C6080000">
            <w:pPr>
              <w:spacing w:after="0" w:line="240" w:lineRule="auto"/>
              <w:ind/>
            </w:pPr>
          </w:p>
        </w:tc>
      </w:tr>
      <w:tr>
        <w:trPr>
          <w:trHeight w:hRule="exact" w:val="344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C708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type="dxa" w:w="2692"/>
            <w:gridSpan w:val="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type="dxa" w:w="1748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748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747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748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8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7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30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C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</w:tr>
      <w:tr>
        <w:trPr>
          <w:trHeight w:hRule="exact" w:val="52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322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554423.45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1414327.91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52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323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554429.86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1414338.80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D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52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324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554295.95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1414388.60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52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325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554279.13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1414404.90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52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326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554254.87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E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1414419.48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0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1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2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52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3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327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4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554251.15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5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1414413.07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6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7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8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52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9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328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A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554244.51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B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1414401.45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C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D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E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52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FF08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329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554266.37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1414388.31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52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330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554284.61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1414370.63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528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321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554421.49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1414319.72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Аналитический метод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0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329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1109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>
        <w:trPr>
          <w:trHeight w:hRule="exact" w:val="803"/>
        </w:trPr>
        <w:tc>
          <w:tcPr>
            <w:tcW w:type="dxa" w:w="1687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type="dxa" w:w="2692"/>
            <w:gridSpan w:val="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type="dxa" w:w="1748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748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747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687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748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8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747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29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</w:tr>
      <w:tr>
        <w:trPr>
          <w:trHeight w:hRule="exact" w:val="344"/>
        </w:trPr>
        <w:tc>
          <w:tcPr>
            <w:tcW w:type="dxa" w:w="168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1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1245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144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1748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1748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174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</w:tr>
      <w:tr>
        <w:trPr>
          <w:trHeight w:hRule="exact" w:val="4065"/>
        </w:trPr>
        <w:tc>
          <w:tcPr>
            <w:tcW w:type="dxa" w:w="9622"/>
            <w:gridSpan w:val="15"/>
            <w:tcBorders>
              <w:top w:color="000000" w:sz="5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5090000">
            <w:pPr>
              <w:spacing w:after="0" w:line="240" w:lineRule="auto"/>
              <w:ind/>
            </w:pPr>
          </w:p>
          <w:p w14:paraId="26090000">
            <w:pPr>
              <w:spacing w:after="0" w:line="240" w:lineRule="auto"/>
              <w:ind/>
            </w:pPr>
          </w:p>
          <w:p w14:paraId="27090000">
            <w:pPr>
              <w:spacing w:after="0" w:line="240" w:lineRule="auto"/>
              <w:ind/>
            </w:pPr>
          </w:p>
          <w:p w14:paraId="28090000">
            <w:pPr>
              <w:spacing w:after="0" w:line="240" w:lineRule="auto"/>
              <w:ind/>
            </w:pPr>
          </w:p>
          <w:p w14:paraId="29090000">
            <w:pPr>
              <w:spacing w:after="0" w:line="240" w:lineRule="auto"/>
              <w:ind/>
            </w:pPr>
          </w:p>
        </w:tc>
      </w:tr>
      <w:tr>
        <w:trPr>
          <w:trHeight w:hRule="exact" w:val="558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3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8"/>
              </w:rPr>
              <w:t>Раздел 3</w:t>
            </w:r>
          </w:p>
        </w:tc>
      </w:tr>
      <w:tr>
        <w:trPr>
          <w:trHeight w:hRule="exact" w:val="516"/>
        </w:trPr>
        <w:tc>
          <w:tcPr>
            <w:tcW w:type="dxa" w:w="9622"/>
            <w:gridSpan w:val="15"/>
            <w:tcBorders>
              <w:top w:color="000000" w:sz="3" w:val="single"/>
              <w:left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</w:p>
        </w:tc>
      </w:tr>
      <w:tr>
        <w:trPr>
          <w:trHeight w:hRule="exact" w:val="57"/>
        </w:trPr>
        <w:tc>
          <w:tcPr>
            <w:tcW w:type="dxa" w:w="9622"/>
            <w:gridSpan w:val="15"/>
            <w:tcBorders>
              <w:left w:color="000000" w:sz="5" w:val="single"/>
              <w:bottom w:color="000000" w:sz="5" w:val="single"/>
              <w:right w:color="000000" w:sz="5" w:val="single"/>
            </w:tcBorders>
            <w:tcMar>
              <w:top w:type="dxa" w:w="0"/>
              <w:left w:type="dxa" w:w="0"/>
              <w:bottom w:type="dxa" w:w="0"/>
              <w:right w:type="dxa" w:w="0"/>
            </w:tcMar>
          </w:tcPr>
          <w:p w14:paraId="2C090000">
            <w:pPr>
              <w:spacing w:after="0" w:line="240" w:lineRule="auto"/>
              <w:ind/>
            </w:pPr>
          </w:p>
        </w:tc>
      </w:tr>
      <w:tr>
        <w:trPr>
          <w:trHeight w:hRule="exact" w:val="445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2D09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>
        <w:trPr>
          <w:trHeight w:hRule="exact" w:val="344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2E09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>
        <w:trPr>
          <w:trHeight w:hRule="exact" w:val="788"/>
        </w:trPr>
        <w:tc>
          <w:tcPr>
            <w:tcW w:type="dxa" w:w="1404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2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type="dxa" w:w="1700"/>
            <w:gridSpan w:val="4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type="dxa" w:w="217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type="dxa" w:w="1405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691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245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404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72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973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07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102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405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691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1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43"/>
        </w:trPr>
        <w:tc>
          <w:tcPr>
            <w:tcW w:type="dxa" w:w="1404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72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973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07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102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405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  <w:tc>
          <w:tcPr>
            <w:tcW w:type="dxa" w:w="1691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3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7</w:t>
            </w:r>
          </w:p>
        </w:tc>
        <w:tc>
          <w:tcPr>
            <w:tcW w:type="dxa" w:w="124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8</w:t>
            </w:r>
          </w:p>
        </w:tc>
      </w:tr>
      <w:tr>
        <w:trPr>
          <w:trHeight w:hRule="exact" w:val="330"/>
        </w:trPr>
        <w:tc>
          <w:tcPr>
            <w:tcW w:type="dxa" w:w="1404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29"/>
              <w:bottom w:type="dxa" w:w="0"/>
              <w:right w:type="dxa" w:w="29"/>
            </w:tcMar>
            <w:vAlign w:val="center"/>
          </w:tcPr>
          <w:p w14:paraId="4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72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29"/>
              <w:bottom w:type="dxa" w:w="0"/>
              <w:right w:type="dxa" w:w="29"/>
            </w:tcMar>
            <w:vAlign w:val="center"/>
          </w:tcPr>
          <w:p w14:paraId="4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973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29"/>
              <w:bottom w:type="dxa" w:w="0"/>
              <w:right w:type="dxa" w:w="29"/>
            </w:tcMar>
            <w:vAlign w:val="center"/>
          </w:tcPr>
          <w:p w14:paraId="4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107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29"/>
              <w:bottom w:type="dxa" w:w="0"/>
              <w:right w:type="dxa" w:w="29"/>
            </w:tcMar>
            <w:vAlign w:val="center"/>
          </w:tcPr>
          <w:p w14:paraId="4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1102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29"/>
              <w:bottom w:type="dxa" w:w="0"/>
              <w:right w:type="dxa" w:w="29"/>
            </w:tcMar>
            <w:vAlign w:val="center"/>
          </w:tcPr>
          <w:p w14:paraId="4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1405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29"/>
              <w:bottom w:type="dxa" w:w="0"/>
              <w:right w:type="dxa" w:w="29"/>
            </w:tcMar>
            <w:vAlign w:val="center"/>
          </w:tcPr>
          <w:p w14:paraId="4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1691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29"/>
              <w:bottom w:type="dxa" w:w="0"/>
              <w:right w:type="dxa" w:w="29"/>
            </w:tcMar>
            <w:vAlign w:val="center"/>
          </w:tcPr>
          <w:p w14:paraId="4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124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29"/>
              <w:bottom w:type="dxa" w:w="0"/>
              <w:right w:type="dxa" w:w="29"/>
            </w:tcMar>
            <w:vAlign w:val="center"/>
          </w:tcPr>
          <w:p w14:paraId="4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</w:tr>
      <w:tr>
        <w:trPr>
          <w:trHeight w:hRule="exact" w:val="344"/>
        </w:trPr>
        <w:tc>
          <w:tcPr>
            <w:tcW w:type="dxa" w:w="9622"/>
            <w:gridSpan w:val="1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72"/>
              <w:bottom w:type="dxa" w:w="0"/>
              <w:right w:type="dxa" w:w="72"/>
            </w:tcMar>
            <w:vAlign w:val="center"/>
          </w:tcPr>
          <w:p w14:paraId="49090000">
            <w:pPr>
              <w:spacing w:after="0" w:line="240" w:lineRule="auto"/>
              <w:ind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>
        <w:trPr>
          <w:trHeight w:hRule="exact" w:val="788"/>
        </w:trPr>
        <w:tc>
          <w:tcPr>
            <w:tcW w:type="dxa" w:w="1404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type="dxa" w:w="1700"/>
            <w:gridSpan w:val="4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type="dxa" w:w="2177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type="dxa" w:w="1405"/>
            <w:gridSpan w:val="3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691"/>
            <w:gridSpan w:val="2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type="dxa" w:w="1245"/>
            <w:vMerge w:val="restart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4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>
        <w:trPr>
          <w:trHeight w:hRule="exact" w:val="788"/>
        </w:trPr>
        <w:tc>
          <w:tcPr>
            <w:tcW w:type="dxa" w:w="1404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72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973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07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X</w:t>
            </w:r>
          </w:p>
        </w:tc>
        <w:tc>
          <w:tcPr>
            <w:tcW w:type="dxa" w:w="1102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Y</w:t>
            </w:r>
          </w:p>
        </w:tc>
        <w:tc>
          <w:tcPr>
            <w:tcW w:type="dxa" w:w="1405"/>
            <w:gridSpan w:val="3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691"/>
            <w:gridSpan w:val="2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  <w:tc>
          <w:tcPr>
            <w:tcW w:type="dxa" w:w="1245"/>
            <w:gridSpan w:val="1"/>
            <w:vMerge w:val="continue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/>
        </w:tc>
      </w:tr>
      <w:tr>
        <w:trPr>
          <w:trHeight w:hRule="exact" w:val="344"/>
        </w:trPr>
        <w:tc>
          <w:tcPr>
            <w:tcW w:type="dxa" w:w="1404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4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1</w:t>
            </w:r>
          </w:p>
        </w:tc>
        <w:tc>
          <w:tcPr>
            <w:tcW w:type="dxa" w:w="72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5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2</w:t>
            </w:r>
          </w:p>
        </w:tc>
        <w:tc>
          <w:tcPr>
            <w:tcW w:type="dxa" w:w="973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6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3</w:t>
            </w:r>
          </w:p>
        </w:tc>
        <w:tc>
          <w:tcPr>
            <w:tcW w:type="dxa" w:w="107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7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4</w:t>
            </w:r>
          </w:p>
        </w:tc>
        <w:tc>
          <w:tcPr>
            <w:tcW w:type="dxa" w:w="1102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8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5</w:t>
            </w:r>
          </w:p>
        </w:tc>
        <w:tc>
          <w:tcPr>
            <w:tcW w:type="dxa" w:w="1405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9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6</w:t>
            </w:r>
          </w:p>
        </w:tc>
        <w:tc>
          <w:tcPr>
            <w:tcW w:type="dxa" w:w="1691"/>
            <w:gridSpan w:val="2"/>
            <w:tcBorders>
              <w:top w:color="000000" w:sz="5" w:val="single"/>
              <w:left w:color="000000" w:sz="5" w:val="single"/>
              <w:bottom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A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7</w:t>
            </w:r>
          </w:p>
        </w:tc>
        <w:tc>
          <w:tcPr>
            <w:tcW w:type="dxa" w:w="1245"/>
            <w:tcBorders>
              <w:top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  <w:vAlign w:val="center"/>
          </w:tcPr>
          <w:p w14:paraId="5B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b w:val="1"/>
                <w:color w:val="000000"/>
                <w:spacing w:val="-2"/>
                <w:sz w:val="22"/>
              </w:rPr>
              <w:t>8</w:t>
            </w:r>
          </w:p>
        </w:tc>
      </w:tr>
      <w:tr>
        <w:trPr>
          <w:trHeight w:hRule="exact" w:val="329"/>
        </w:trPr>
        <w:tc>
          <w:tcPr>
            <w:tcW w:type="dxa" w:w="1404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29"/>
              <w:bottom w:type="dxa" w:w="0"/>
              <w:right w:type="dxa" w:w="29"/>
            </w:tcMar>
            <w:vAlign w:val="center"/>
          </w:tcPr>
          <w:p w14:paraId="5C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727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29"/>
              <w:bottom w:type="dxa" w:w="0"/>
              <w:right w:type="dxa" w:w="29"/>
            </w:tcMar>
            <w:vAlign w:val="center"/>
          </w:tcPr>
          <w:p w14:paraId="5D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973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29"/>
              <w:bottom w:type="dxa" w:w="0"/>
              <w:right w:type="dxa" w:w="29"/>
            </w:tcMar>
            <w:vAlign w:val="center"/>
          </w:tcPr>
          <w:p w14:paraId="5E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107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29"/>
              <w:bottom w:type="dxa" w:w="0"/>
              <w:right w:type="dxa" w:w="29"/>
            </w:tcMar>
            <w:vAlign w:val="center"/>
          </w:tcPr>
          <w:p w14:paraId="5F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1102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29"/>
              <w:bottom w:type="dxa" w:w="0"/>
              <w:right w:type="dxa" w:w="29"/>
            </w:tcMar>
            <w:vAlign w:val="center"/>
          </w:tcPr>
          <w:p w14:paraId="60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1405"/>
            <w:gridSpan w:val="3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14"/>
              <w:bottom w:type="dxa" w:w="0"/>
              <w:right w:type="dxa" w:w="14"/>
            </w:tcMar>
            <w:vAlign w:val="center"/>
          </w:tcPr>
          <w:p w14:paraId="61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1691"/>
            <w:gridSpan w:val="2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29"/>
              <w:bottom w:type="dxa" w:w="0"/>
              <w:right w:type="dxa" w:w="29"/>
            </w:tcMar>
            <w:vAlign w:val="center"/>
          </w:tcPr>
          <w:p w14:paraId="62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  <w:r>
              <w:rPr>
                <w:rFonts w:ascii="Times New Roman" w:hAnsi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type="dxa" w:w="1245"/>
            <w:tcBorders>
              <w:top w:color="000000" w:sz="5" w:val="single"/>
              <w:left w:color="000000" w:sz="5" w:val="single"/>
              <w:bottom w:color="000000" w:sz="5" w:val="single"/>
              <w:right w:color="000000" w:sz="5" w:val="single"/>
            </w:tcBorders>
            <w:shd w:fill="auto" w:val="clear"/>
            <w:tcMar>
              <w:top w:type="dxa" w:w="0"/>
              <w:left w:type="dxa" w:w="29"/>
              <w:bottom w:type="dxa" w:w="0"/>
              <w:right w:type="dxa" w:w="29"/>
            </w:tcMar>
            <w:vAlign w:val="center"/>
          </w:tcPr>
          <w:p w14:paraId="6309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000000"/>
                <w:spacing w:val="-2"/>
                <w:sz w:val="22"/>
              </w:rPr>
            </w:pPr>
          </w:p>
        </w:tc>
      </w:tr>
    </w:tbl>
    <w:p w14:paraId="64090000"/>
    <w:p w14:paraId="65090000">
      <w:r>
        <w:br w:type="page"/>
      </w:r>
    </w:p>
    <w:p w14:paraId="66090000">
      <w:pPr>
        <w:sectPr>
          <w:headerReference r:id="rId2" w:type="default"/>
          <w:footerReference r:id="rId3" w:type="default"/>
          <w:pgSz w:h="16848" w:orient="portrait" w:w="11908"/>
          <w:pgMar w:bottom="1134" w:footer="709" w:gutter="0" w:header="709" w:left="1417" w:right="850" w:top="1134"/>
          <w:pgNumType w:start="1"/>
          <w:titlePg/>
        </w:sectPr>
      </w:pPr>
    </w:p>
    <w:p w14:paraId="67090000">
      <w:pPr>
        <w:ind w:firstLine="0" w:left="-709"/>
        <w:rPr>
          <w:rFonts w:ascii="Times New Roman" w:hAnsi="Times New Roman"/>
          <w:sz w:val="24"/>
          <w:shd w:fill="FFD821" w:val="clear"/>
        </w:rPr>
      </w:pPr>
      <w:r>
        <w:drawing>
          <wp:inline>
            <wp:extent cx="6962775" cy="9839323"/>
            <wp:effectExtent b="0" l="0" r="0" t="0"/>
            <wp:docPr hidden="false" id="5" name="Picture 5"/>
            <a:graphic>
              <a:graphicData uri="http://schemas.openxmlformats.org/drawingml/2006/picture">
                <pic:pic>
                  <pic:nvPicPr>
                    <pic:cNvPr hidden="false" id="4" name="Picture 4"/>
                    <pic:cNvPicPr preferRelativeResize="true"/>
                  </pic:nvPicPr>
                  <pic:blipFill>
                    <a:blip r:embed="rId7"/>
                    <a:stretch/>
                  </pic:blipFill>
                  <pic:spPr>
                    <a:xfrm flipH="false" flipV="false" rot="0">
                      <a:ext cx="6962775" cy="983932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8090000">
      <w:pPr>
        <w:ind w:firstLine="0" w:left="-709"/>
        <w:rPr>
          <w:rFonts w:ascii="Times New Roman" w:hAnsi="Times New Roman"/>
          <w:sz w:val="24"/>
          <w:shd w:fill="FFD821" w:val="clear"/>
        </w:rPr>
      </w:pPr>
      <w:r>
        <w:rPr>
          <w:rFonts w:ascii="Times New Roman" w:hAnsi="Times New Roman"/>
          <w:sz w:val="24"/>
          <w:shd w:fill="FFD821" w:val="clear"/>
        </w:rPr>
        <w:drawing>
          <wp:inline>
            <wp:extent cx="6972300" cy="9886948"/>
            <wp:effectExtent b="0" l="0" r="0" t="0"/>
            <wp:docPr hidden="false" id="7" name="Picture 7"/>
            <a:graphic>
              <a:graphicData uri="http://schemas.openxmlformats.org/drawingml/2006/picture">
                <pic:pic>
                  <pic:nvPicPr>
                    <pic:cNvPr hidden="false" id="6" name="Picture 6"/>
                    <pic:cNvPicPr preferRelativeResize="true"/>
                  </pic:nvPicPr>
                  <pic:blipFill>
                    <a:blip r:embed="rId8"/>
                    <a:stretch/>
                  </pic:blipFill>
                  <pic:spPr>
                    <a:xfrm flipH="false" flipV="false" rot="0">
                      <a:ext cx="6972300" cy="9886948"/>
                    </a:xfrm>
                    <a:prstGeom prst="rect"/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69090000">
      <w:pPr>
        <w:ind w:firstLine="0" w:left="-709"/>
        <w:rPr>
          <w:rFonts w:ascii="Times New Roman" w:hAnsi="Times New Roman"/>
          <w:sz w:val="24"/>
          <w:shd w:fill="FFD821" w:val="clear"/>
        </w:rPr>
      </w:pPr>
      <w:r>
        <w:drawing>
          <wp:inline>
            <wp:extent cx="6972300" cy="9867898"/>
            <wp:effectExtent b="0" l="0" r="0" t="0"/>
            <wp:docPr hidden="false" id="9" name="Picture 9"/>
            <a:graphic>
              <a:graphicData uri="http://schemas.openxmlformats.org/drawingml/2006/picture">
                <pic:pic>
                  <pic:nvPicPr>
                    <pic:cNvPr hidden="false" id="8" name="Picture 8"/>
                    <pic:cNvPicPr preferRelativeResize="true"/>
                  </pic:nvPicPr>
                  <pic:blipFill>
                    <a:blip r:embed="rId9"/>
                    <a:stretch/>
                  </pic:blipFill>
                  <pic:spPr>
                    <a:xfrm flipH="false" flipV="false" rot="0">
                      <a:ext cx="6972300" cy="98678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A090000">
      <w:pPr>
        <w:ind w:firstLine="0" w:left="-709"/>
        <w:rPr>
          <w:rFonts w:ascii="Times New Roman" w:hAnsi="Times New Roman"/>
          <w:sz w:val="24"/>
          <w:shd w:fill="FFD821" w:val="clear"/>
        </w:rPr>
      </w:pPr>
      <w:r>
        <w:drawing>
          <wp:inline>
            <wp:extent cx="6972300" cy="9877423"/>
            <wp:effectExtent b="0" l="0" r="0" t="0"/>
            <wp:docPr hidden="false" id="11" name="Picture 11"/>
            <a:graphic>
              <a:graphicData uri="http://schemas.openxmlformats.org/drawingml/2006/picture">
                <pic:pic>
                  <pic:nvPicPr>
                    <pic:cNvPr hidden="false" id="10" name="Picture 10"/>
                    <pic:cNvPicPr preferRelativeResize="true"/>
                  </pic:nvPicPr>
                  <pic:blipFill>
                    <a:blip r:embed="rId10"/>
                    <a:stretch/>
                  </pic:blipFill>
                  <pic:spPr>
                    <a:xfrm flipH="false" flipV="false" rot="0">
                      <a:ext cx="6972300" cy="987742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B090000">
      <w:pPr>
        <w:ind w:firstLine="0" w:left="-709"/>
        <w:rPr>
          <w:rFonts w:ascii="Times New Roman" w:hAnsi="Times New Roman"/>
          <w:sz w:val="24"/>
          <w:shd w:fill="FFD821" w:val="clear"/>
        </w:rPr>
      </w:pPr>
      <w:r>
        <w:drawing>
          <wp:inline>
            <wp:extent cx="6943725" cy="9829798"/>
            <wp:effectExtent b="0" l="0" r="0" t="0"/>
            <wp:docPr hidden="false" id="13" name="Picture 13"/>
            <a:graphic>
              <a:graphicData uri="http://schemas.openxmlformats.org/drawingml/2006/picture">
                <pic:pic>
                  <pic:nvPicPr>
                    <pic:cNvPr hidden="false" id="12" name="Picture 12"/>
                    <pic:cNvPicPr preferRelativeResize="true"/>
                  </pic:nvPicPr>
                  <pic:blipFill>
                    <a:blip r:embed="rId11"/>
                    <a:stretch/>
                  </pic:blipFill>
                  <pic:spPr>
                    <a:xfrm flipH="false" flipV="false" rot="0">
                      <a:ext cx="6943725" cy="982979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C090000">
      <w:pPr>
        <w:ind w:firstLine="0" w:left="-709"/>
        <w:rPr>
          <w:rFonts w:ascii="Times New Roman" w:hAnsi="Times New Roman"/>
          <w:sz w:val="24"/>
          <w:shd w:fill="FFD821" w:val="clear"/>
        </w:rPr>
      </w:pPr>
      <w:r>
        <w:drawing>
          <wp:inline>
            <wp:extent cx="6962775" cy="9848848"/>
            <wp:effectExtent b="0" l="0" r="0" t="0"/>
            <wp:docPr hidden="false" id="15" name="Picture 15"/>
            <a:graphic>
              <a:graphicData uri="http://schemas.openxmlformats.org/drawingml/2006/picture">
                <pic:pic>
                  <pic:nvPicPr>
                    <pic:cNvPr hidden="false" id="14" name="Picture 14"/>
                    <pic:cNvPicPr preferRelativeResize="true"/>
                  </pic:nvPicPr>
                  <pic:blipFill>
                    <a:blip r:embed="rId12"/>
                    <a:stretch/>
                  </pic:blipFill>
                  <pic:spPr>
                    <a:xfrm flipH="false" flipV="false" rot="0">
                      <a:ext cx="6962775" cy="98488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D090000">
      <w:pPr>
        <w:ind w:firstLine="0" w:left="-709"/>
        <w:rPr>
          <w:rFonts w:ascii="Times New Roman" w:hAnsi="Times New Roman"/>
          <w:sz w:val="24"/>
          <w:shd w:fill="FFD821" w:val="clear"/>
        </w:rPr>
      </w:pPr>
      <w:r>
        <w:drawing>
          <wp:inline>
            <wp:extent cx="6962775" cy="9848848"/>
            <wp:effectExtent b="0" l="0" r="0" t="0"/>
            <wp:docPr hidden="false" id="17" name="Picture 17"/>
            <a:graphic>
              <a:graphicData uri="http://schemas.openxmlformats.org/drawingml/2006/picture">
                <pic:pic>
                  <pic:nvPicPr>
                    <pic:cNvPr hidden="false" id="16" name="Picture 16"/>
                    <pic:cNvPicPr preferRelativeResize="true"/>
                  </pic:nvPicPr>
                  <pic:blipFill>
                    <a:blip r:embed="rId13"/>
                    <a:stretch/>
                  </pic:blipFill>
                  <pic:spPr>
                    <a:xfrm flipH="false" flipV="false" rot="0">
                      <a:ext cx="6962775" cy="9848848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inline>
            <wp:extent cx="6962775" cy="9848848"/>
            <wp:effectExtent b="0" l="0" r="0" t="0"/>
            <wp:docPr hidden="false" id="19" name="Picture 19"/>
            <a:graphic>
              <a:graphicData uri="http://schemas.openxmlformats.org/drawingml/2006/picture">
                <pic:pic>
                  <pic:nvPicPr>
                    <pic:cNvPr hidden="false" id="18" name="Picture 18"/>
                    <pic:cNvPicPr preferRelativeResize="true"/>
                  </pic:nvPicPr>
                  <pic:blipFill>
                    <a:blip r:embed="rId14"/>
                    <a:stretch/>
                  </pic:blipFill>
                  <pic:spPr>
                    <a:xfrm flipH="false" flipV="false" rot="0">
                      <a:ext cx="6962775" cy="984884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E090000">
      <w:pPr>
        <w:ind w:firstLine="0" w:left="-709"/>
        <w:rPr>
          <w:rFonts w:ascii="Times New Roman" w:hAnsi="Times New Roman"/>
          <w:sz w:val="24"/>
          <w:shd w:fill="FFD821" w:val="clear"/>
        </w:rPr>
      </w:pPr>
      <w:r>
        <w:drawing>
          <wp:inline>
            <wp:extent cx="6972300" cy="9858373"/>
            <wp:effectExtent b="0" l="0" r="0" t="0"/>
            <wp:docPr hidden="false" id="21" name="Picture 21"/>
            <a:graphic>
              <a:graphicData uri="http://schemas.openxmlformats.org/drawingml/2006/picture">
                <pic:pic>
                  <pic:nvPicPr>
                    <pic:cNvPr hidden="false" id="20" name="Picture 20"/>
                    <pic:cNvPicPr preferRelativeResize="true"/>
                  </pic:nvPicPr>
                  <pic:blipFill>
                    <a:blip r:embed="rId15"/>
                    <a:stretch/>
                  </pic:blipFill>
                  <pic:spPr>
                    <a:xfrm flipH="false" flipV="false" rot="0">
                      <a:ext cx="6972300" cy="9858373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F090000">
      <w:pPr>
        <w:ind w:firstLine="0" w:left="-709"/>
        <w:rPr>
          <w:rFonts w:ascii="Times New Roman" w:hAnsi="Times New Roman"/>
          <w:sz w:val="24"/>
          <w:shd w:fill="FFD821" w:val="clear"/>
        </w:rPr>
      </w:pPr>
      <w:r>
        <w:drawing>
          <wp:inline>
            <wp:extent cx="6962774" cy="9829798"/>
            <wp:effectExtent b="0" l="0" r="0" t="0"/>
            <wp:docPr hidden="false" id="23" name="Picture 23"/>
            <a:graphic>
              <a:graphicData uri="http://schemas.openxmlformats.org/drawingml/2006/picture">
                <pic:pic>
                  <pic:nvPicPr>
                    <pic:cNvPr hidden="false" id="22" name="Picture 22"/>
                    <pic:cNvPicPr preferRelativeResize="true"/>
                  </pic:nvPicPr>
                  <pic:blipFill>
                    <a:blip r:embed="rId16"/>
                    <a:stretch/>
                  </pic:blipFill>
                  <pic:spPr>
                    <a:xfrm flipH="false" flipV="false" rot="0">
                      <a:ext cx="6962774" cy="9829798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headerReference r:id="rId1" w:type="first"/>
      <w:headerReference r:id="rId4" w:type="default"/>
      <w:footerReference r:id="rId5" w:type="default"/>
      <w:pgSz w:h="16848" w:orient="portrait" w:w="11908"/>
      <w:pgMar w:bottom="1134" w:footer="709" w:gutter="0" w:header="709" w:left="1417" w:right="850" w:top="1134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3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3"/>
      <w:tabs>
        <w:tab w:leader="none" w:pos="4677" w:val="clear"/>
        <w:tab w:leader="none" w:pos="9195" w:val="left"/>
        <w:tab w:leader="none" w:pos="9355" w:val="clear"/>
      </w:tabs>
      <w:ind/>
    </w:pPr>
    <w:r>
      <w:tab/>
    </w:r>
  </w:p>
</w:ftr>
</file>

<file path=word/footer5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6000000">
    <w:pPr>
      <w:pStyle w:val="Style_3"/>
      <w:tabs>
        <w:tab w:leader="none" w:pos="4677" w:val="clear"/>
        <w:tab w:leader="none" w:pos="9195" w:val="left"/>
        <w:tab w:leader="none" w:pos="9355" w:val="clear"/>
      </w:tabs>
      <w:ind/>
    </w:pPr>
    <w:r>
      <w:tab/>
    </w: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ind/>
      <w:jc w:val="center"/>
      <w:rPr>
        <w:rFonts w:ascii="Times New Roman" w:hAnsi="Times New Roman"/>
      </w:rPr>
    </w:pPr>
    <w:r>
      <w:rPr>
        <w:rFonts w:ascii="Times New Roman" w:hAnsi="Times New Roman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114300" distR="114300" distT="0" layoutInCell="true" locked="false" relativeHeight="251658240" simplePos="false">
              <wp:simplePos x="0" y="0"/>
              <wp:positionH relativeFrom="insideMargin">
                <wp:align>center</wp:align>
              </wp:positionH>
              <wp:positionV relativeFrom="paragraph">
                <wp:posOffset>0</wp:posOffset>
              </wp:positionV>
              <wp:extent cx="0" cy="0"/>
              <wp:wrapSquare distB="0" distL="114300" distR="11430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true"/>
                    <wps:spPr>
                      <a:xfrm flipH="false" flipV="false" rot="0">
                        <a:off x="0" y="0"/>
                        <a:ext cx="0" cy="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000000">
                          <w:pPr>
                            <w:pStyle w:val="Style_1"/>
                            <w:rPr>
                              <w:rFonts w:asciiTheme="minorAscii" w:hAnsiTheme="minorHAnsi"/>
                              <w:color w:val="000000"/>
                              <w:spacing w:val="0"/>
                              <w:sz w:val="22"/>
                            </w:rPr>
                          </w:pPr>
                        </w:p>
                      </w:txbxContent>
                    </wps:txbx>
                    <wps:bodyPr anchor="ctr" anchorCtr="true" bIns="45720" lIns="91440" rIns="91440" tIns="45720" vert="horz" wrap="square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3000000">
    <w:pPr>
      <w:pStyle w:val="Style_2"/>
      <w:ind/>
      <w:jc w:val="center"/>
    </w:pPr>
  </w:p>
</w:hdr>
</file>

<file path=word/header4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5000000">
    <w:pPr>
      <w:pStyle w:val="Style_2"/>
      <w:ind/>
      <w:jc w:val="center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hanging="360" w:left="720"/>
      </w:pPr>
    </w:lvl>
    <w:lvl w:ilvl="1">
      <w:start w:val="1"/>
      <w:numFmt w:val="lowerLetter"/>
      <w:lvlText w:val="%2."/>
      <w:lvlJc w:val="left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lvlJc w:val="left"/>
      <w:pPr>
        <w:ind w:hanging="360" w:left="2880"/>
      </w:pPr>
    </w:lvl>
    <w:lvl w:ilvl="4">
      <w:start w:val="1"/>
      <w:numFmt w:val="lowerLetter"/>
      <w:lvlText w:val="%5."/>
      <w:lvlJc w:val="left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lowerLett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1">
    <w:lvl w:ilvl="0">
      <w:start w:val="1"/>
      <w:numFmt w:val="decimal"/>
      <w:lvlText w:val="%1)"/>
      <w:lvlJc w:val="left"/>
      <w:pPr>
        <w:ind w:hanging="360" w:left="720"/>
      </w:pPr>
    </w:lvl>
    <w:lvl w:ilvl="1">
      <w:start w:val="1"/>
      <w:numFmt w:val="russianLower"/>
      <w:lvlText w:val="%2)"/>
      <w:lvlJc w:val="left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decimal"/>
      <w:lvlText w:val="%4)"/>
      <w:lvlJc w:val="left"/>
      <w:pPr>
        <w:ind w:hanging="360" w:left="2880"/>
      </w:pPr>
    </w:lvl>
    <w:lvl w:ilvl="4">
      <w:start w:val="1"/>
      <w:numFmt w:val="russianLower"/>
      <w:lvlText w:val="%5)"/>
      <w:lvlJc w:val="left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decimal"/>
      <w:lvlText w:val="%7."/>
      <w:lvlJc w:val="left"/>
      <w:pPr>
        <w:ind w:hanging="360" w:left="5040"/>
      </w:pPr>
    </w:lvl>
    <w:lvl w:ilvl="7">
      <w:start w:val="1"/>
      <w:numFmt w:val="russianLower"/>
      <w:lvlText w:val="%8."/>
      <w:lvlJc w:val="left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abstractNum w:abstractNumId="2">
    <w:lvl w:ilvl="0">
      <w:start w:val="1"/>
      <w:numFmt w:val="decimal"/>
      <w:lvlText w:val="%1)"/>
      <w:pPr>
        <w:ind w:hanging="360" w:left="720"/>
      </w:pPr>
    </w:lvl>
    <w:lvl w:ilvl="1">
      <w:start w:val="1"/>
      <w:numFmt w:val="russianLower"/>
      <w:lvlText w:val="%2)"/>
      <w:pPr>
        <w:ind w:hanging="360" w:left="1440"/>
      </w:pPr>
    </w:lvl>
    <w:lvl w:ilvl="2">
      <w:start w:val="1"/>
      <w:numFmt w:val="lowerRoman"/>
      <w:lvlText w:val="%3)"/>
      <w:lvlJc w:val="right"/>
      <w:pPr>
        <w:ind w:hanging="360" w:left="2160"/>
      </w:pPr>
    </w:lvl>
    <w:lvl w:ilvl="3">
      <w:start w:val="1"/>
      <w:numFmt w:val="decimal"/>
      <w:lvlText w:val="%4)"/>
      <w:pPr>
        <w:ind w:hanging="360" w:left="2880"/>
      </w:pPr>
    </w:lvl>
    <w:lvl w:ilvl="4">
      <w:start w:val="1"/>
      <w:numFmt w:val="russianLower"/>
      <w:lvlText w:val="%5)"/>
      <w:pPr>
        <w:ind w:hanging="360" w:left="3600"/>
      </w:pPr>
    </w:lvl>
    <w:lvl w:ilvl="5">
      <w:start w:val="1"/>
      <w:numFmt w:val="lowerRoman"/>
      <w:lvlText w:val="%6)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russianLow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160" w:before="0" w:line="264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</w:style>
  <w:style w:default="1" w:styleId="Style_1_ch" w:type="character">
    <w:name w:val="Normal"/>
    <w:link w:val="Style_1"/>
  </w:style>
  <w:style w:styleId="Style_7" w:type="paragraph">
    <w:name w:val="toc 2"/>
    <w:next w:val="Style_1"/>
    <w:link w:val="Style_7_ch"/>
    <w:uiPriority w:val="39"/>
    <w:pPr>
      <w:ind w:firstLine="0" w:left="200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1"/>
    <w:link w:val="Style_8_ch"/>
    <w:uiPriority w:val="39"/>
    <w:pPr>
      <w:ind w:firstLine="0" w:left="600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1"/>
    <w:link w:val="Style_9_ch"/>
    <w:uiPriority w:val="39"/>
    <w:pPr>
      <w:ind w:firstLine="0" w:left="1000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1"/>
    <w:link w:val="Style_10_ch"/>
    <w:uiPriority w:val="39"/>
    <w:pPr>
      <w:ind w:firstLine="0" w:left="1200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Endnote"/>
    <w:link w:val="Style_11_ch"/>
    <w:pPr>
      <w:ind w:firstLine="851" w:left="0"/>
      <w:jc w:val="both"/>
    </w:pPr>
    <w:rPr>
      <w:rFonts w:ascii="XO Thames" w:hAnsi="XO Thames"/>
    </w:rPr>
  </w:style>
  <w:style w:styleId="Style_11_ch" w:type="character">
    <w:name w:val="Endnote"/>
    <w:link w:val="Style_11"/>
    <w:rPr>
      <w:rFonts w:ascii="XO Thames" w:hAnsi="XO Thames"/>
    </w:rPr>
  </w:style>
  <w:style w:styleId="Style_12" w:type="paragraph">
    <w:name w:val="heading 3"/>
    <w:next w:val="Style_1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13" w:type="paragraph">
    <w:name w:val="Заголовок 3 Знак"/>
    <w:link w:val="Style_13_ch"/>
    <w:rPr>
      <w:rFonts w:ascii="XO Thames" w:hAnsi="XO Thames"/>
      <w:b w:val="1"/>
      <w:sz w:val="26"/>
    </w:rPr>
  </w:style>
  <w:style w:styleId="Style_13_ch" w:type="character">
    <w:name w:val="Заголовок 3 Знак"/>
    <w:link w:val="Style_13"/>
    <w:rPr>
      <w:rFonts w:ascii="XO Thames" w:hAnsi="XO Thames"/>
      <w:b w:val="1"/>
      <w:sz w:val="26"/>
    </w:rPr>
  </w:style>
  <w:style w:styleId="Style_3" w:type="paragraph">
    <w:name w:val="footer"/>
    <w:basedOn w:val="Style_1"/>
    <w:link w:val="Style_3_ch"/>
    <w:pPr>
      <w:tabs>
        <w:tab w:leader="none" w:pos="4677" w:val="center"/>
        <w:tab w:leader="none" w:pos="9355" w:val="right"/>
      </w:tabs>
      <w:spacing w:after="0" w:line="240" w:lineRule="auto"/>
      <w:ind/>
    </w:pPr>
    <w:rPr>
      <w:rFonts w:ascii="Times New Roman" w:hAnsi="Times New Roman"/>
      <w:sz w:val="28"/>
    </w:rPr>
  </w:style>
  <w:style w:styleId="Style_3_ch" w:type="character">
    <w:name w:val="footer"/>
    <w:basedOn w:val="Style_1_ch"/>
    <w:link w:val="Style_3"/>
    <w:rPr>
      <w:rFonts w:ascii="Times New Roman" w:hAnsi="Times New Roman"/>
      <w:sz w:val="28"/>
    </w:rPr>
  </w:style>
  <w:style w:styleId="Style_6" w:type="paragraph">
    <w:name w:val="Обычный12"/>
    <w:link w:val="Style_6_ch"/>
  </w:style>
  <w:style w:styleId="Style_6_ch" w:type="character">
    <w:name w:val="Обычный12"/>
    <w:link w:val="Style_6"/>
  </w:style>
  <w:style w:styleId="Style_14" w:type="paragraph">
    <w:name w:val="Основной шрифт абзаца1"/>
    <w:link w:val="Style_14_ch"/>
  </w:style>
  <w:style w:styleId="Style_14_ch" w:type="character">
    <w:name w:val="Основной шрифт абзаца1"/>
    <w:link w:val="Style_14"/>
  </w:style>
  <w:style w:styleId="Style_15" w:type="paragraph">
    <w:name w:val="Default Paragraph Font"/>
    <w:link w:val="Style_15_ch"/>
  </w:style>
  <w:style w:styleId="Style_15_ch" w:type="character">
    <w:name w:val="Default Paragraph Font"/>
    <w:link w:val="Style_15"/>
  </w:style>
  <w:style w:styleId="Style_16" w:type="paragraph">
    <w:name w:val="toc 3"/>
    <w:next w:val="Style_1"/>
    <w:link w:val="Style_16_ch"/>
    <w:uiPriority w:val="39"/>
    <w:pPr>
      <w:ind w:firstLine="0" w:left="400"/>
    </w:pPr>
    <w:rPr>
      <w:rFonts w:ascii="XO Thames" w:hAnsi="XO Thames"/>
      <w:sz w:val="28"/>
    </w:rPr>
  </w:style>
  <w:style w:styleId="Style_16_ch" w:type="character">
    <w:name w:val="toc 3"/>
    <w:link w:val="Style_16"/>
    <w:rPr>
      <w:rFonts w:ascii="XO Thames" w:hAnsi="XO Thames"/>
      <w:sz w:val="28"/>
    </w:rPr>
  </w:style>
  <w:style w:styleId="Style_17" w:type="paragraph">
    <w:name w:val="Основной шрифт абзаца12"/>
    <w:link w:val="Style_17_ch"/>
  </w:style>
  <w:style w:styleId="Style_17_ch" w:type="character">
    <w:name w:val="Основной шрифт абзаца12"/>
    <w:link w:val="Style_17"/>
  </w:style>
  <w:style w:styleId="Style_18" w:type="paragraph">
    <w:name w:val="Plain Text"/>
    <w:basedOn w:val="Style_1"/>
    <w:link w:val="Style_18_ch"/>
    <w:pPr>
      <w:spacing w:after="0" w:line="240" w:lineRule="auto"/>
      <w:ind/>
    </w:pPr>
    <w:rPr>
      <w:rFonts w:ascii="Calibri" w:hAnsi="Calibri"/>
    </w:rPr>
  </w:style>
  <w:style w:styleId="Style_18_ch" w:type="character">
    <w:name w:val="Plain Text"/>
    <w:basedOn w:val="Style_1_ch"/>
    <w:link w:val="Style_18"/>
    <w:rPr>
      <w:rFonts w:ascii="Calibri" w:hAnsi="Calibri"/>
    </w:rPr>
  </w:style>
  <w:style w:styleId="Style_19" w:type="paragraph">
    <w:name w:val="Обычный1"/>
    <w:link w:val="Style_19_ch"/>
  </w:style>
  <w:style w:styleId="Style_19_ch" w:type="character">
    <w:name w:val="Обычный1"/>
    <w:link w:val="Style_19"/>
  </w:style>
  <w:style w:styleId="Style_20" w:type="paragraph">
    <w:name w:val="heading 5"/>
    <w:next w:val="Style_1"/>
    <w:link w:val="Style_20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</w:rPr>
  </w:style>
  <w:style w:styleId="Style_20_ch" w:type="character">
    <w:name w:val="heading 5"/>
    <w:link w:val="Style_20"/>
    <w:rPr>
      <w:rFonts w:ascii="XO Thames" w:hAnsi="XO Thames"/>
      <w:b w:val="1"/>
    </w:rPr>
  </w:style>
  <w:style w:styleId="Style_21" w:type="paragraph">
    <w:name w:val="heading 1"/>
    <w:next w:val="Style_1"/>
    <w:link w:val="Style_21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21_ch" w:type="character">
    <w:name w:val="heading 1"/>
    <w:link w:val="Style_21"/>
    <w:rPr>
      <w:rFonts w:ascii="XO Thames" w:hAnsi="XO Thames"/>
      <w:b w:val="1"/>
      <w:sz w:val="32"/>
    </w:rPr>
  </w:style>
  <w:style w:styleId="Style_22" w:type="paragraph">
    <w:name w:val="Hyperlink"/>
    <w:link w:val="Style_22_ch"/>
    <w:rPr>
      <w:color w:val="0000FF"/>
      <w:u w:val="single"/>
    </w:rPr>
  </w:style>
  <w:style w:styleId="Style_22_ch" w:type="character">
    <w:name w:val="Hyperlink"/>
    <w:link w:val="Style_22"/>
    <w:rPr>
      <w:color w:val="0000FF"/>
      <w:u w:val="single"/>
    </w:rPr>
  </w:style>
  <w:style w:styleId="Style_23" w:type="paragraph">
    <w:name w:val="Footnote"/>
    <w:link w:val="Style_23_ch"/>
    <w:pPr>
      <w:ind w:firstLine="851" w:left="0"/>
      <w:jc w:val="both"/>
    </w:pPr>
    <w:rPr>
      <w:rFonts w:ascii="XO Thames" w:hAnsi="XO Thames"/>
    </w:rPr>
  </w:style>
  <w:style w:styleId="Style_23_ch" w:type="character">
    <w:name w:val="Footnote"/>
    <w:link w:val="Style_23"/>
    <w:rPr>
      <w:rFonts w:ascii="XO Thames" w:hAnsi="XO Thames"/>
    </w:rPr>
  </w:style>
  <w:style w:styleId="Style_24" w:type="paragraph">
    <w:name w:val="toc 1"/>
    <w:next w:val="Style_1"/>
    <w:link w:val="Style_24_ch"/>
    <w:uiPriority w:val="39"/>
    <w:rPr>
      <w:rFonts w:ascii="XO Thames" w:hAnsi="XO Thames"/>
      <w:b w:val="1"/>
      <w:sz w:val="28"/>
    </w:rPr>
  </w:style>
  <w:style w:styleId="Style_24_ch" w:type="character">
    <w:name w:val="toc 1"/>
    <w:link w:val="Style_24"/>
    <w:rPr>
      <w:rFonts w:ascii="XO Thames" w:hAnsi="XO Thames"/>
      <w:b w:val="1"/>
      <w:sz w:val="28"/>
    </w:rPr>
  </w:style>
  <w:style w:styleId="Style_25" w:type="paragraph">
    <w:name w:val="Header and Footer"/>
    <w:link w:val="Style_25_ch"/>
    <w:pPr>
      <w:spacing w:line="240" w:lineRule="auto"/>
      <w:ind/>
      <w:jc w:val="both"/>
    </w:pPr>
    <w:rPr>
      <w:rFonts w:ascii="XO Thames" w:hAnsi="XO Thames"/>
      <w:sz w:val="28"/>
    </w:rPr>
  </w:style>
  <w:style w:styleId="Style_25_ch" w:type="character">
    <w:name w:val="Header and Footer"/>
    <w:link w:val="Style_25"/>
    <w:rPr>
      <w:rFonts w:ascii="XO Thames" w:hAnsi="XO Thames"/>
      <w:sz w:val="28"/>
    </w:rPr>
  </w:style>
  <w:style w:styleId="Style_26" w:type="paragraph">
    <w:name w:val="toc 9"/>
    <w:next w:val="Style_1"/>
    <w:link w:val="Style_26_ch"/>
    <w:uiPriority w:val="39"/>
    <w:pPr>
      <w:ind w:firstLine="0" w:left="1600"/>
    </w:pPr>
    <w:rPr>
      <w:rFonts w:ascii="XO Thames" w:hAnsi="XO Thames"/>
      <w:sz w:val="28"/>
    </w:rPr>
  </w:style>
  <w:style w:styleId="Style_26_ch" w:type="character">
    <w:name w:val="toc 9"/>
    <w:link w:val="Style_26"/>
    <w:rPr>
      <w:rFonts w:ascii="XO Thames" w:hAnsi="XO Thames"/>
      <w:sz w:val="28"/>
    </w:rPr>
  </w:style>
  <w:style w:styleId="Style_27" w:type="paragraph">
    <w:name w:val="toc 8"/>
    <w:next w:val="Style_1"/>
    <w:link w:val="Style_27_ch"/>
    <w:uiPriority w:val="39"/>
    <w:pPr>
      <w:ind w:firstLine="0" w:left="1400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28" w:type="paragraph">
    <w:name w:val="toc 5"/>
    <w:next w:val="Style_1"/>
    <w:link w:val="Style_28_ch"/>
    <w:uiPriority w:val="39"/>
    <w:pPr>
      <w:ind w:firstLine="0" w:left="800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2" w:type="paragraph">
    <w:name w:val="header"/>
    <w:basedOn w:val="Style_1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_ch" w:type="character">
    <w:name w:val="header"/>
    <w:basedOn w:val="Style_1_ch"/>
    <w:link w:val="Style_2"/>
  </w:style>
  <w:style w:styleId="Style_29" w:type="paragraph">
    <w:name w:val="Subtitle"/>
    <w:next w:val="Style_1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30" w:type="paragraph">
    <w:name w:val="Balloon Text"/>
    <w:basedOn w:val="Style_1"/>
    <w:link w:val="Style_30_ch"/>
    <w:pPr>
      <w:spacing w:after="0" w:line="240" w:lineRule="auto"/>
      <w:ind/>
    </w:pPr>
    <w:rPr>
      <w:rFonts w:ascii="Segoe UI" w:hAnsi="Segoe UI"/>
      <w:sz w:val="18"/>
    </w:rPr>
  </w:style>
  <w:style w:styleId="Style_30_ch" w:type="character">
    <w:name w:val="Balloon Text"/>
    <w:basedOn w:val="Style_1_ch"/>
    <w:link w:val="Style_30"/>
    <w:rPr>
      <w:rFonts w:ascii="Segoe UI" w:hAnsi="Segoe UI"/>
      <w:sz w:val="18"/>
    </w:rPr>
  </w:style>
  <w:style w:styleId="Style_31" w:type="paragraph">
    <w:name w:val="Гиперссылка1"/>
    <w:basedOn w:val="Style_17"/>
    <w:link w:val="Style_31_ch"/>
    <w:rPr>
      <w:color w:themeColor="hyperlink" w:val="0563C1"/>
      <w:u w:val="single"/>
    </w:rPr>
  </w:style>
  <w:style w:styleId="Style_31_ch" w:type="character">
    <w:name w:val="Гиперссылка1"/>
    <w:basedOn w:val="Style_17_ch"/>
    <w:link w:val="Style_31"/>
    <w:rPr>
      <w:color w:themeColor="hyperlink" w:val="0563C1"/>
      <w:u w:val="single"/>
    </w:rPr>
  </w:style>
  <w:style w:styleId="Style_32" w:type="paragraph">
    <w:name w:val="Title"/>
    <w:next w:val="Style_1"/>
    <w:link w:val="Style_32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2_ch" w:type="character">
    <w:name w:val="Title"/>
    <w:link w:val="Style_32"/>
    <w:rPr>
      <w:rFonts w:ascii="XO Thames" w:hAnsi="XO Thames"/>
      <w:b w:val="1"/>
      <w:caps w:val="1"/>
      <w:sz w:val="40"/>
    </w:rPr>
  </w:style>
  <w:style w:styleId="Style_33" w:type="paragraph">
    <w:name w:val="Гиперссылка2"/>
    <w:link w:val="Style_33_ch"/>
    <w:rPr>
      <w:color w:val="0000FF"/>
      <w:u w:val="single"/>
    </w:rPr>
  </w:style>
  <w:style w:styleId="Style_33_ch" w:type="character">
    <w:name w:val="Гиперссылка2"/>
    <w:link w:val="Style_33"/>
    <w:rPr>
      <w:color w:val="0000FF"/>
      <w:u w:val="single"/>
    </w:rPr>
  </w:style>
  <w:style w:styleId="Style_34" w:type="paragraph">
    <w:name w:val="heading 4"/>
    <w:next w:val="Style_1"/>
    <w:link w:val="Style_3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4_ch" w:type="character">
    <w:name w:val="heading 4"/>
    <w:link w:val="Style_34"/>
    <w:rPr>
      <w:rFonts w:ascii="XO Thames" w:hAnsi="XO Thames"/>
      <w:b w:val="1"/>
      <w:sz w:val="24"/>
    </w:rPr>
  </w:style>
  <w:style w:styleId="Style_35" w:type="paragraph">
    <w:name w:val="heading 2"/>
    <w:next w:val="Style_1"/>
    <w:link w:val="Style_3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5_ch" w:type="character">
    <w:name w:val="heading 2"/>
    <w:link w:val="Style_35"/>
    <w:rPr>
      <w:rFonts w:ascii="XO Thames" w:hAnsi="XO Thames"/>
      <w:b w:val="1"/>
      <w:sz w:val="28"/>
    </w:rPr>
  </w:style>
  <w:style w:styleId="Style_36" w:type="table">
    <w:name w:val="Сетка таблицы2"/>
    <w:basedOn w:val="Style_4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7" w:type="table">
    <w:name w:val="Сетка таблицы1"/>
    <w:basedOn w:val="Style_4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5" w:type="table">
    <w:name w:val="Table Grid"/>
    <w:basedOn w:val="Style_4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23" Target="numbering.xml" Type="http://schemas.openxmlformats.org/officeDocument/2006/relationships/numbering"/>
  <Relationship Id="rId22" Target="theme/theme1.xml" Type="http://schemas.openxmlformats.org/officeDocument/2006/relationships/theme"/>
  <Relationship Id="rId21" Target="webSettings.xml" Type="http://schemas.openxmlformats.org/officeDocument/2006/relationships/webSettings"/>
  <Relationship Id="rId13" Target="media/8.jpeg" Type="http://schemas.openxmlformats.org/officeDocument/2006/relationships/image"/>
  <Relationship Id="rId11" Target="media/6.jpeg" Type="http://schemas.openxmlformats.org/officeDocument/2006/relationships/image"/>
  <Relationship Id="rId18" Target="settings.xml" Type="http://schemas.openxmlformats.org/officeDocument/2006/relationships/settings"/>
  <Relationship Id="rId17" Target="fontTable.xml" Type="http://schemas.openxmlformats.org/officeDocument/2006/relationships/fontTable"/>
  <Relationship Id="rId10" Target="media/5.jpeg" Type="http://schemas.openxmlformats.org/officeDocument/2006/relationships/image"/>
  <Relationship Id="rId15" Target="media/10.jpeg" Type="http://schemas.openxmlformats.org/officeDocument/2006/relationships/image"/>
  <Relationship Id="rId9" Target="media/4.jpeg" Type="http://schemas.openxmlformats.org/officeDocument/2006/relationships/image"/>
  <Relationship Id="rId20" Target="stylesWithEffects.xml" Type="http://schemas.microsoft.com/office/2007/relationships/stylesWithEffects"/>
  <Relationship Id="rId19" Target="styles.xml" Type="http://schemas.openxmlformats.org/officeDocument/2006/relationships/styles"/>
  <Relationship Id="rId8" Target="media/3.jpeg" Type="http://schemas.openxmlformats.org/officeDocument/2006/relationships/image"/>
  <Relationship Id="rId7" Target="media/2.jpeg" Type="http://schemas.openxmlformats.org/officeDocument/2006/relationships/image"/>
  <Relationship Id="rId14" Target="media/9.jpeg" Type="http://schemas.openxmlformats.org/officeDocument/2006/relationships/image"/>
  <Relationship Id="rId6" Target="media/1.jpeg" Type="http://schemas.openxmlformats.org/officeDocument/2006/relationships/image"/>
  <Relationship Id="rId5" Target="footer5.xml" Type="http://schemas.openxmlformats.org/officeDocument/2006/relationships/footer"/>
  <Relationship Id="rId4" Target="header4.xml" Type="http://schemas.openxmlformats.org/officeDocument/2006/relationships/header"/>
  <Relationship Id="rId16" Target="media/11.jpeg" Type="http://schemas.openxmlformats.org/officeDocument/2006/relationships/image"/>
  <Relationship Id="rId12" Target="media/7.jpeg" Type="http://schemas.openxmlformats.org/officeDocument/2006/relationships/image"/>
  <Relationship Id="rId3" Target="footer3.xml" Type="http://schemas.openxmlformats.org/officeDocument/2006/relationships/footer"/>
  <Relationship Id="rId2" Target="header2.xml" Type="http://schemas.openxmlformats.org/officeDocument/2006/relationships/head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2025-03-11T04:52:11Z</dcterms:modified>
</cp:coreProperties>
</file>